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Ten-minute AI judgement checks: three formative tasks</w:t>
      </w:r>
    </w:p>
    <w:p>
      <w:r>
        <w:rPr>
          <w:rFonts w:ascii="Quicksand" w:hAnsi="Quicksand" w:cs="Quicksand" w:eastAsia="Noto Sans TC"/>
          <w:color w:val="E10707"/>
          <w:sz w:val="18"/>
        </w:rPr>
        <w:t>──────────────────────────────────────────────</w:t>
      </w:r>
    </w:p>
    <w:p>
      <w:r>
        <w:rPr>
          <w:rFonts w:ascii="Quicksand" w:hAnsi="Quicksand" w:cs="Quicksand" w:eastAsia="Noto Sans TC"/>
          <w:b w:val="0"/>
          <w:color w:val="080808"/>
          <w:sz w:val="21"/>
        </w:rPr>
        <w:t>Ten-minute AI judgement checks: three formative tasks</w:t>
      </w:r>
    </w:p>
    <w:p>
      <w:pPr>
        <w:spacing w:before="240" w:after="80"/>
      </w:pPr>
      <w:r>
        <w:rPr>
          <w:rFonts w:ascii="Quicksand" w:hAnsi="Quicksand" w:cs="Quicksand" w:eastAsia="Noto Sans TC"/>
          <w:b/>
          <w:color w:val="E10707"/>
          <w:sz w:val="28"/>
        </w:rPr>
        <w:t>How to use</w:t>
      </w:r>
    </w:p>
    <w:p>
      <w:pPr>
        <w:pStyle w:val="ListBullet"/>
      </w:pPr>
      <w:r>
        <w:rPr>
          <w:rFonts w:ascii="Quicksand" w:hAnsi="Quicksand" w:cs="Quicksand" w:eastAsia="Noto Sans TC"/>
          <w:sz w:val="21"/>
        </w:rPr>
        <w:t>Each task takes about 10 minutes and can run as a lesson opener, or all three together in one lesson (about 40 minutes).</w:t>
      </w:r>
    </w:p>
    <w:p>
      <w:pPr>
        <w:pStyle w:val="ListBullet"/>
      </w:pPr>
      <w:r>
        <w:rPr>
          <w:rFonts w:ascii="Quicksand" w:hAnsi="Quicksand" w:cs="Quicksand" w:eastAsia="Noto Sans TC"/>
          <w:sz w:val="21"/>
        </w:rPr>
        <w:t>Hand out the worksheet. Do not grade whether pupils used AI; score the judgement only.</w:t>
      </w:r>
    </w:p>
    <w:p>
      <w:pPr>
        <w:pStyle w:val="ListBullet"/>
      </w:pPr>
      <w:r>
        <w:rPr>
          <w:rFonts w:ascii="Quicksand" w:hAnsi="Quicksand" w:cs="Quicksand" w:eastAsia="Noto Sans TC"/>
          <w:sz w:val="21"/>
        </w:rPr>
        <w:t>When you collect the answers, use the scoring guide on the last page to decide what to teach next.</w:t>
      </w:r>
    </w:p>
    <w:p>
      <w:pPr>
        <w:spacing w:before="240" w:after="80"/>
      </w:pPr>
      <w:r>
        <w:rPr>
          <w:rFonts w:ascii="Quicksand" w:hAnsi="Quicksand" w:cs="Quicksand" w:eastAsia="Noto Sans TC"/>
          <w:b/>
          <w:color w:val="E10707"/>
          <w:sz w:val="28"/>
        </w:rPr>
        <w:t>Task 1: Trustworthy or not?</w:t>
      </w:r>
    </w:p>
    <w:p>
      <w:r>
        <w:rPr>
          <w:rFonts w:ascii="Quicksand" w:hAnsi="Quicksand" w:cs="Quicksand" w:eastAsia="Noto Sans TC"/>
          <w:b w:val="0"/>
          <w:color w:val="080808"/>
          <w:sz w:val="21"/>
        </w:rPr>
        <w:t>Read the AI answer below. Circle the parts you trust, underline the parts you doubt, and then write: what evidence is missing before you would believe it?</w:t>
      </w:r>
    </w:p>
    <w:p>
      <w:r>
        <w:rPr>
          <w:rFonts w:ascii="Quicksand" w:hAnsi="Quicksand" w:cs="Quicksand" w:eastAsia="Noto Sans TC"/>
          <w:b w:val="0"/>
          <w:color w:val="080808"/>
          <w:sz w:val="21"/>
        </w:rPr>
        <w:t>AI answer: "Drinking more water is good for you and can make you smarter. Many studies say water is important, so you should always drink eight glasses a day."</w:t>
      </w:r>
    </w:p>
    <w:p>
      <w:r>
        <w:rPr>
          <w:rFonts w:ascii="Quicksand" w:hAnsi="Quicksand" w:cs="Quicksand" w:eastAsia="Noto Sans TC"/>
          <w:b w:val="0"/>
          <w:color w:val="080808"/>
          <w:sz w:val="21"/>
        </w:rPr>
        <w:t>Missing evidence:</w:t>
      </w:r>
    </w:p>
    <w:p>
      <w:pPr>
        <w:spacing w:before="240" w:after="80"/>
      </w:pPr>
      <w:r>
        <w:rPr>
          <w:rFonts w:ascii="Quicksand" w:hAnsi="Quicksand" w:cs="Quicksand" w:eastAsia="Noto Sans TC"/>
          <w:b/>
          <w:color w:val="E10707"/>
          <w:sz w:val="28"/>
        </w:rPr>
        <w:t>Task 2: What can you defend?</w:t>
      </w:r>
    </w:p>
    <w:p>
      <w:r>
        <w:rPr>
          <w:rFonts w:ascii="Quicksand" w:hAnsi="Quicksand" w:cs="Quicksand" w:eastAsia="Noto Sans TC"/>
          <w:b w:val="0"/>
          <w:color w:val="080808"/>
          <w:sz w:val="21"/>
        </w:rPr>
        <w:t>Below is a classmate's answer. Underline the part the writer could explain in their own words, then write one sentence: why did you choose that?</w:t>
      </w:r>
    </w:p>
    <w:p>
      <w:r>
        <w:rPr>
          <w:rFonts w:ascii="Quicksand" w:hAnsi="Quicksand" w:cs="Quicksand" w:eastAsia="Noto Sans TC"/>
          <w:b w:val="0"/>
          <w:color w:val="080808"/>
          <w:sz w:val="21"/>
        </w:rPr>
        <w:t>A classmate's answer: "We should recycle rubbish because it keeps the earth less dirty. In addition, through systematic waste separation and resource recovery, we can effectively reduce the burden on landfills."</w:t>
      </w:r>
    </w:p>
    <w:p>
      <w:r>
        <w:rPr>
          <w:rFonts w:ascii="Quicksand" w:hAnsi="Quicksand" w:cs="Quicksand" w:eastAsia="Noto Sans TC"/>
          <w:b w:val="0"/>
          <w:color w:val="080808"/>
          <w:sz w:val="21"/>
        </w:rPr>
        <w:t>My reason:</w:t>
      </w:r>
    </w:p>
    <w:p>
      <w:pPr>
        <w:spacing w:before="240" w:after="80"/>
      </w:pPr>
      <w:r>
        <w:rPr>
          <w:rFonts w:ascii="Quicksand" w:hAnsi="Quicksand" w:cs="Quicksand" w:eastAsia="Noto Sans TC"/>
          <w:b/>
          <w:color w:val="E10707"/>
          <w:sz w:val="28"/>
        </w:rPr>
        <w:t>Task 3: Ready to hand in?</w:t>
      </w:r>
    </w:p>
    <w:p>
      <w:r>
        <w:rPr>
          <w:rFonts w:ascii="Quicksand" w:hAnsi="Quicksand" w:cs="Quicksand" w:eastAsia="Noto Sans TC"/>
          <w:b w:val="0"/>
          <w:color w:val="080808"/>
          <w:sz w:val="21"/>
        </w:rPr>
        <w:t>Below is a draft piece of work. Before handing it in, what would you still check? List at least three things and circle the one that matters most.</w:t>
      </w:r>
    </w:p>
    <w:p>
      <w:r>
        <w:rPr>
          <w:rFonts w:ascii="Quicksand" w:hAnsi="Quicksand" w:cs="Quicksand" w:eastAsia="Noto Sans TC"/>
          <w:b w:val="0"/>
          <w:color w:val="080808"/>
          <w:sz w:val="21"/>
        </w:rPr>
        <w:t>Draft: "Dinosaurs died out about 66 million years ago. Some scientists say a large asteroid hitting the earth may have caused it. I think this theory is cool, so it must be right."</w:t>
      </w:r>
    </w:p>
    <w:p>
      <w:r>
        <w:rPr>
          <w:rFonts w:ascii="Quicksand" w:hAnsi="Quicksand" w:cs="Quicksand" w:eastAsia="Noto Sans TC"/>
          <w:b w:val="0"/>
          <w:color w:val="080808"/>
          <w:sz w:val="21"/>
        </w:rPr>
        <w:t>□ ___________________________________</w:t>
      </w:r>
    </w:p>
    <w:p>
      <w:r>
        <w:rPr>
          <w:rFonts w:ascii="Quicksand" w:hAnsi="Quicksand" w:cs="Quicksand" w:eastAsia="Noto Sans TC"/>
          <w:b w:val="0"/>
          <w:color w:val="080808"/>
          <w:sz w:val="21"/>
        </w:rPr>
        <w:t>□ ___________________________________</w:t>
      </w:r>
    </w:p>
    <w:p>
      <w:r>
        <w:rPr>
          <w:rFonts w:ascii="Quicksand" w:hAnsi="Quicksand" w:cs="Quicksand" w:eastAsia="Noto Sans TC"/>
          <w:b w:val="0"/>
          <w:color w:val="080808"/>
          <w:sz w:val="21"/>
        </w:rPr>
        <w:t>□ ___________________________________</w:t>
      </w:r>
    </w:p>
    <w:p>
      <w:r>
        <w:rPr>
          <w:rFonts w:ascii="Quicksand" w:hAnsi="Quicksand" w:cs="Quicksand" w:eastAsia="Noto Sans TC"/>
          <w:b w:val="0"/>
          <w:color w:val="080808"/>
          <w:sz w:val="21"/>
        </w:rPr>
        <w:t>□ ___________________________________</w:t>
      </w:r>
    </w:p>
    <w:p>
      <w:r>
        <w:rPr>
          <w:rFonts w:ascii="Quicksand" w:hAnsi="Quicksand" w:cs="Quicksand" w:eastAsia="Noto Sans TC"/>
          <w:b w:val="0"/>
          <w:color w:val="080808"/>
          <w:sz w:val="21"/>
        </w:rPr>
        <w:t>For the teacher: these three tasks do not grade whether pupils used AI. They score judgement — spotting missing evidence, defending understanding, and planning a check.</w:t>
      </w:r>
    </w:p>
    <w:p>
      <w:pPr>
        <w:spacing w:before="240" w:after="80"/>
      </w:pPr>
      <w:r>
        <w:rPr>
          <w:rFonts w:ascii="Quicksand" w:hAnsi="Quicksand" w:cs="Quicksand" w:eastAsia="Noto Sans TC"/>
          <w:b/>
          <w:color w:val="E10707"/>
          <w:sz w:val="28"/>
        </w:rPr>
        <w:t>Scoring guide and answer notes (teacher)</w:t>
      </w:r>
    </w:p>
    <w:tbl>
      <w:tblPr>
        <w:tblStyle w:val="TableGrid"/>
        <w:tblW w:type="auto" w:w="0"/>
        <w:jc w:val="left"/>
        <w:tblLook w:firstColumn="1" w:firstRow="1" w:lastColumn="0" w:lastRow="0" w:noHBand="0" w:noVBand="1" w:val="04A0"/>
      </w:tblPr>
      <w:tblGrid>
        <w:gridCol w:w="4819"/>
        <w:gridCol w:w="4819"/>
      </w:tblGrid>
      <w:tr>
        <w:tc>
          <w:tcPr>
            <w:tcW w:type="dxa" w:w="7068"/>
            <w:shd w:val="clear" w:fill="E10707"/>
          </w:tcPr>
          <w:p>
            <w:r/>
            <w:r>
              <w:rPr>
                <w:rFonts w:ascii="Quicksand" w:hAnsi="Quicksand" w:cs="Quicksand" w:eastAsia="Noto Sans TC"/>
                <w:b/>
                <w:color w:val="FFFFFF"/>
                <w:sz w:val="20"/>
              </w:rPr>
              <w:t>Level</w:t>
            </w:r>
          </w:p>
        </w:tc>
        <w:tc>
          <w:tcPr>
            <w:tcW w:type="dxa" w:w="2570"/>
            <w:shd w:val="clear" w:fill="E10707"/>
          </w:tcPr>
          <w:p>
            <w:r/>
            <w:r>
              <w:rPr>
                <w:rFonts w:ascii="Quicksand" w:hAnsi="Quicksand" w:cs="Quicksand" w:eastAsia="Noto Sans TC"/>
                <w:b/>
                <w:color w:val="FFFFFF"/>
                <w:sz w:val="20"/>
              </w:rPr>
              <w:t>What it looks like</w:t>
            </w:r>
          </w:p>
        </w:tc>
      </w:tr>
      <w:tr>
        <w:tc>
          <w:tcPr>
            <w:tcW w:type="dxa" w:w="7068"/>
          </w:tcPr>
          <w:p>
            <w:r/>
            <w:r>
              <w:rPr>
                <w:rFonts w:ascii="Quicksand" w:hAnsi="Quicksand" w:cs="Quicksand" w:eastAsia="Noto Sans TC"/>
                <w:sz w:val="20"/>
              </w:rPr>
              <w:t>Strong</w:t>
            </w:r>
          </w:p>
        </w:tc>
        <w:tc>
          <w:tcPr>
            <w:tcW w:type="dxa" w:w="2570"/>
          </w:tcPr>
          <w:p>
            <w:r/>
            <w:r>
              <w:rPr>
                <w:rFonts w:ascii="Quicksand" w:hAnsi="Quicksand" w:cs="Quicksand" w:eastAsia="Noto Sans TC"/>
                <w:sz w:val="20"/>
              </w:rPr>
              <w:t>Points to "make you smarter" and "eight glasses" as doubtful, and says what evidence is missing (for example "it does not say which studies" or "there is no source for eight glasses").</w:t>
            </w:r>
          </w:p>
        </w:tc>
      </w:tr>
      <w:tr>
        <w:tc>
          <w:tcPr>
            <w:tcW w:type="dxa" w:w="7068"/>
          </w:tcPr>
          <w:p>
            <w:r/>
            <w:r>
              <w:rPr>
                <w:rFonts w:ascii="Quicksand" w:hAnsi="Quicksand" w:cs="Quicksand" w:eastAsia="Noto Sans TC"/>
                <w:sz w:val="20"/>
              </w:rPr>
              <w:t>Developing</w:t>
            </w:r>
          </w:p>
        </w:tc>
        <w:tc>
          <w:tcPr>
            <w:tcW w:type="dxa" w:w="2570"/>
          </w:tcPr>
          <w:p>
            <w:r/>
            <w:r>
              <w:rPr>
                <w:rFonts w:ascii="Quicksand" w:hAnsi="Quicksand" w:cs="Quicksand" w:eastAsia="Noto Sans TC"/>
                <w:sz w:val="20"/>
              </w:rPr>
              <w:t>Can tell which parts sound reasonable and which are doubtful, but cannot say what evidence is missing.</w:t>
            </w:r>
          </w:p>
        </w:tc>
      </w:tr>
      <w:tr>
        <w:tc>
          <w:tcPr>
            <w:tcW w:type="dxa" w:w="7068"/>
          </w:tcPr>
          <w:p>
            <w:r/>
            <w:r>
              <w:rPr>
                <w:rFonts w:ascii="Quicksand" w:hAnsi="Quicksand" w:cs="Quicksand" w:eastAsia="Noto Sans TC"/>
                <w:sz w:val="20"/>
              </w:rPr>
              <w:t>Needs help</w:t>
            </w:r>
          </w:p>
        </w:tc>
        <w:tc>
          <w:tcPr>
            <w:tcW w:type="dxa" w:w="2570"/>
          </w:tcPr>
          <w:p>
            <w:r/>
            <w:r>
              <w:rPr>
                <w:rFonts w:ascii="Quicksand" w:hAnsi="Quicksand" w:cs="Quicksand" w:eastAsia="Noto Sans TC"/>
                <w:sz w:val="20"/>
              </w:rPr>
              <w:t>Accepts or rejects the whole answer without going sentence by sentence.</w:t>
            </w:r>
          </w:p>
        </w:tc>
      </w:tr>
    </w:tbl>
    <w:p>
      <w:r>
        <w:rPr>
          <w:rFonts w:ascii="Quicksand" w:hAnsi="Quicksand" w:cs="Quicksand" w:eastAsia="Noto Sans TC"/>
          <w:b w:val="0"/>
          <w:color w:val="080808"/>
          <w:sz w:val="21"/>
        </w:rPr>
        <w:t>Follow-up: sort the class's "missing evidence" into three kinds — source, data, example — and post them as a classroom poster.</w:t>
      </w:r>
    </w:p>
    <w:tbl>
      <w:tblPr>
        <w:tblStyle w:val="TableGrid"/>
        <w:tblW w:type="auto" w:w="0"/>
        <w:jc w:val="left"/>
        <w:tblLook w:firstColumn="1" w:firstRow="1" w:lastColumn="0" w:lastRow="0" w:noHBand="0" w:noVBand="1" w:val="04A0"/>
      </w:tblPr>
      <w:tblGrid>
        <w:gridCol w:w="4819"/>
        <w:gridCol w:w="4819"/>
      </w:tblGrid>
      <w:tr>
        <w:tc>
          <w:tcPr>
            <w:tcW w:type="dxa" w:w="7068"/>
            <w:shd w:val="clear" w:fill="E10707"/>
          </w:tcPr>
          <w:p>
            <w:r/>
            <w:r>
              <w:rPr>
                <w:rFonts w:ascii="Quicksand" w:hAnsi="Quicksand" w:cs="Quicksand" w:eastAsia="Noto Sans TC"/>
                <w:b/>
                <w:color w:val="FFFFFF"/>
                <w:sz w:val="20"/>
              </w:rPr>
              <w:t>Level</w:t>
            </w:r>
          </w:p>
        </w:tc>
        <w:tc>
          <w:tcPr>
            <w:tcW w:type="dxa" w:w="2570"/>
            <w:shd w:val="clear" w:fill="E10707"/>
          </w:tcPr>
          <w:p>
            <w:r/>
            <w:r>
              <w:rPr>
                <w:rFonts w:ascii="Quicksand" w:hAnsi="Quicksand" w:cs="Quicksand" w:eastAsia="Noto Sans TC"/>
                <w:b/>
                <w:color w:val="FFFFFF"/>
                <w:sz w:val="20"/>
              </w:rPr>
              <w:t>What it looks like</w:t>
            </w:r>
          </w:p>
        </w:tc>
      </w:tr>
      <w:tr>
        <w:tc>
          <w:tcPr>
            <w:tcW w:type="dxa" w:w="7068"/>
          </w:tcPr>
          <w:p>
            <w:r/>
            <w:r>
              <w:rPr>
                <w:rFonts w:ascii="Quicksand" w:hAnsi="Quicksand" w:cs="Quicksand" w:eastAsia="Noto Sans TC"/>
                <w:sz w:val="20"/>
              </w:rPr>
              <w:t>Strong</w:t>
            </w:r>
          </w:p>
        </w:tc>
        <w:tc>
          <w:tcPr>
            <w:tcW w:type="dxa" w:w="2570"/>
          </w:tcPr>
          <w:p>
            <w:r/>
            <w:r>
              <w:rPr>
                <w:rFonts w:ascii="Quicksand" w:hAnsi="Quicksand" w:cs="Quicksand" w:eastAsia="Noto Sans TC"/>
                <w:sz w:val="20"/>
              </w:rPr>
              <w:t>Correctly spots that the first sentence is the writer's own words (plain, close to everyday life) and the second looks copied (technical terms, no explanation), and says why.</w:t>
            </w:r>
          </w:p>
        </w:tc>
      </w:tr>
      <w:tr>
        <w:tc>
          <w:tcPr>
            <w:tcW w:type="dxa" w:w="7068"/>
          </w:tcPr>
          <w:p>
            <w:r/>
            <w:r>
              <w:rPr>
                <w:rFonts w:ascii="Quicksand" w:hAnsi="Quicksand" w:cs="Quicksand" w:eastAsia="Noto Sans TC"/>
                <w:sz w:val="20"/>
              </w:rPr>
              <w:t>Developing</w:t>
            </w:r>
          </w:p>
        </w:tc>
        <w:tc>
          <w:tcPr>
            <w:tcW w:type="dxa" w:w="2570"/>
          </w:tcPr>
          <w:p>
            <w:r/>
            <w:r>
              <w:rPr>
                <w:rFonts w:ascii="Quicksand" w:hAnsi="Quicksand" w:cs="Quicksand" w:eastAsia="Noto Sans TC"/>
                <w:sz w:val="20"/>
              </w:rPr>
              <w:t>Spots some of it, but the reason is vague (for example only "this sentence is harder").</w:t>
            </w:r>
          </w:p>
        </w:tc>
      </w:tr>
      <w:tr>
        <w:tc>
          <w:tcPr>
            <w:tcW w:type="dxa" w:w="7068"/>
          </w:tcPr>
          <w:p>
            <w:r/>
            <w:r>
              <w:rPr>
                <w:rFonts w:ascii="Quicksand" w:hAnsi="Quicksand" w:cs="Quicksand" w:eastAsia="Noto Sans TC"/>
                <w:sz w:val="20"/>
              </w:rPr>
              <w:t>Needs help</w:t>
            </w:r>
          </w:p>
        </w:tc>
        <w:tc>
          <w:tcPr>
            <w:tcW w:type="dxa" w:w="2570"/>
          </w:tcPr>
          <w:p>
            <w:r/>
            <w:r>
              <w:rPr>
                <w:rFonts w:ascii="Quicksand" w:hAnsi="Quicksand" w:cs="Quicksand" w:eastAsia="Noto Sans TC"/>
                <w:sz w:val="20"/>
              </w:rPr>
              <w:t>Cannot tell the difference, or thinks the whole answer is either all the writer's own or all copied.</w:t>
            </w:r>
          </w:p>
        </w:tc>
      </w:tr>
    </w:tbl>
    <w:p>
      <w:r>
        <w:rPr>
          <w:rFonts w:ascii="Quicksand" w:hAnsi="Quicksand" w:cs="Quicksand" w:eastAsia="Noto Sans TC"/>
          <w:b w:val="0"/>
          <w:color w:val="080808"/>
          <w:sz w:val="21"/>
        </w:rPr>
        <w:t>Follow-up: pupils take out their last piece of work and circle the parts they can explain in their own words.</w:t>
      </w:r>
    </w:p>
    <w:tbl>
      <w:tblPr>
        <w:tblStyle w:val="TableGrid"/>
        <w:tblW w:type="auto" w:w="0"/>
        <w:jc w:val="left"/>
        <w:tblLook w:firstColumn="1" w:firstRow="1" w:lastColumn="0" w:lastRow="0" w:noHBand="0" w:noVBand="1" w:val="04A0"/>
      </w:tblPr>
      <w:tblGrid>
        <w:gridCol w:w="4819"/>
        <w:gridCol w:w="4819"/>
      </w:tblGrid>
      <w:tr>
        <w:tc>
          <w:tcPr>
            <w:tcW w:type="dxa" w:w="7068"/>
            <w:shd w:val="clear" w:fill="E10707"/>
          </w:tcPr>
          <w:p>
            <w:r/>
            <w:r>
              <w:rPr>
                <w:rFonts w:ascii="Quicksand" w:hAnsi="Quicksand" w:cs="Quicksand" w:eastAsia="Noto Sans TC"/>
                <w:b/>
                <w:color w:val="FFFFFF"/>
                <w:sz w:val="20"/>
              </w:rPr>
              <w:t>Level</w:t>
            </w:r>
          </w:p>
        </w:tc>
        <w:tc>
          <w:tcPr>
            <w:tcW w:type="dxa" w:w="2570"/>
            <w:shd w:val="clear" w:fill="E10707"/>
          </w:tcPr>
          <w:p>
            <w:r/>
            <w:r>
              <w:rPr>
                <w:rFonts w:ascii="Quicksand" w:hAnsi="Quicksand" w:cs="Quicksand" w:eastAsia="Noto Sans TC"/>
                <w:b/>
                <w:color w:val="FFFFFF"/>
                <w:sz w:val="20"/>
              </w:rPr>
              <w:t>What it looks like</w:t>
            </w:r>
          </w:p>
        </w:tc>
      </w:tr>
      <w:tr>
        <w:tc>
          <w:tcPr>
            <w:tcW w:type="dxa" w:w="7068"/>
          </w:tcPr>
          <w:p>
            <w:r/>
            <w:r>
              <w:rPr>
                <w:rFonts w:ascii="Quicksand" w:hAnsi="Quicksand" w:cs="Quicksand" w:eastAsia="Noto Sans TC"/>
                <w:sz w:val="20"/>
              </w:rPr>
              <w:t>Strong</w:t>
            </w:r>
          </w:p>
        </w:tc>
        <w:tc>
          <w:tcPr>
            <w:tcW w:type="dxa" w:w="2570"/>
          </w:tcPr>
          <w:p>
            <w:r/>
            <w:r>
              <w:rPr>
                <w:rFonts w:ascii="Quicksand" w:hAnsi="Quicksand" w:cs="Quicksand" w:eastAsia="Noto Sans TC"/>
                <w:sz w:val="20"/>
              </w:rPr>
              <w:t>Lists at least three things to check, including sources and facts ("which scientist said this?", "is this fact or guess?"), and can say which one matters most.</w:t>
            </w:r>
          </w:p>
        </w:tc>
      </w:tr>
      <w:tr>
        <w:tc>
          <w:tcPr>
            <w:tcW w:type="dxa" w:w="7068"/>
          </w:tcPr>
          <w:p>
            <w:r/>
            <w:r>
              <w:rPr>
                <w:rFonts w:ascii="Quicksand" w:hAnsi="Quicksand" w:cs="Quicksand" w:eastAsia="Noto Sans TC"/>
                <w:sz w:val="20"/>
              </w:rPr>
              <w:t>Developing</w:t>
            </w:r>
          </w:p>
        </w:tc>
        <w:tc>
          <w:tcPr>
            <w:tcW w:type="dxa" w:w="2570"/>
          </w:tcPr>
          <w:p>
            <w:r/>
            <w:r>
              <w:rPr>
                <w:rFonts w:ascii="Quicksand" w:hAnsi="Quicksand" w:cs="Quicksand" w:eastAsia="Noto Sans TC"/>
                <w:sz w:val="20"/>
              </w:rPr>
              <w:t>Lists only surface checks (spelling, layout) and misses sources and facts.</w:t>
            </w:r>
          </w:p>
        </w:tc>
      </w:tr>
      <w:tr>
        <w:tc>
          <w:tcPr>
            <w:tcW w:type="dxa" w:w="7068"/>
          </w:tcPr>
          <w:p>
            <w:r/>
            <w:r>
              <w:rPr>
                <w:rFonts w:ascii="Quicksand" w:hAnsi="Quicksand" w:cs="Quicksand" w:eastAsia="Noto Sans TC"/>
                <w:sz w:val="20"/>
              </w:rPr>
              <w:t>Needs help</w:t>
            </w:r>
          </w:p>
        </w:tc>
        <w:tc>
          <w:tcPr>
            <w:tcW w:type="dxa" w:w="2570"/>
          </w:tcPr>
          <w:p>
            <w:r/>
            <w:r>
              <w:rPr>
                <w:rFonts w:ascii="Quicksand" w:hAnsi="Quicksand" w:cs="Quicksand" w:eastAsia="Noto Sans TC"/>
                <w:sz w:val="20"/>
              </w:rPr>
              <w:t>Thinks "finished writing" means "ready to hand in", and cannot name anything to check.</w:t>
            </w:r>
          </w:p>
        </w:tc>
      </w:tr>
    </w:tbl>
    <w:p>
      <w:r>
        <w:rPr>
          <w:rFonts w:ascii="Quicksand" w:hAnsi="Quicksand" w:cs="Quicksand" w:eastAsia="Noto Sans TC"/>
          <w:b w:val="0"/>
          <w:color w:val="080808"/>
          <w:sz w:val="21"/>
        </w:rPr>
        <w:t>Follow-up: merge the individual checklists into one shared "before-you-hand-in" checklist and post it in the classroom.</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