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Supervision guide for junior pupils using generative AI</w:t>
      </w:r>
    </w:p>
    <w:p>
      <w:r>
        <w:rPr>
          <w:sz w:val="20"/>
        </w:rPr>
        <w:t>four settings  ·  five supervision rules  ·  a parents' page  ·  four records</w:t>
      </w:r>
    </w:p>
    <w:p>
      <w:r>
        <w:t>──────────────────────────────────────────────</w:t>
      </w:r>
    </w:p>
    <w:p>
      <w:r>
        <w:t>School name: ______________________</w:t>
      </w:r>
    </w:p>
    <w:p>
      <w:r>
        <w:rPr>
          <w:i/>
          <w:sz w:val="18"/>
        </w:rPr>
        <w:t>Version 1.0   ·   Last amended 3 November 2026   ·   Reviewed once each term</w:t>
      </w:r>
    </w:p>
    <w:p>
      <w:r>
        <w:t>──────────────────────────────────────────────</w:t>
      </w:r>
    </w:p>
    <w:p>
      <w:pPr>
        <w:spacing w:before="240"/>
      </w:pPr>
      <w:r>
        <w:rPr>
          <w:b/>
          <w:sz w:val="26"/>
        </w:rPr>
        <w:t>1. The five facts at the top</w:t>
      </w:r>
    </w:p>
    <w:tbl>
      <w:tblPr>
        <w:tblStyle w:val="TableGrid"/>
        <w:tblW w:type="auto" w:w="0"/>
        <w:tblLayout w:type="fixed"/>
        <w:tblLook w:firstColumn="1" w:firstRow="1" w:lastColumn="0" w:lastRow="0" w:noHBand="0" w:noVBand="1" w:val="04A0"/>
      </w:tblPr>
      <w:tblGrid>
        <w:gridCol w:w="4986"/>
        <w:gridCol w:w="4986"/>
      </w:tblGrid>
      <w:tr>
        <w:tc>
          <w:tcPr>
            <w:tcW w:type="dxa" w:w="2608"/>
          </w:tcPr>
          <w:p>
            <w:r/>
            <w:r>
              <w:rPr>
                <w:b/>
                <w:sz w:val="19"/>
              </w:rPr>
              <w:t>Stage</w:t>
            </w:r>
          </w:p>
        </w:tc>
        <w:tc>
          <w:tcPr>
            <w:tcW w:type="dxa" w:w="7143"/>
          </w:tcPr>
          <w:p>
            <w:r/>
            <w:r>
              <w:rPr>
                <w:sz w:val="19"/>
              </w:rPr>
              <w:t>P1-P3 (first key stage)</w:t>
            </w:r>
          </w:p>
        </w:tc>
      </w:tr>
      <w:tr>
        <w:tc>
          <w:tcPr>
            <w:tcW w:type="dxa" w:w="2608"/>
          </w:tcPr>
          <w:p>
            <w:r/>
            <w:r>
              <w:rPr>
                <w:b/>
                <w:sz w:val="19"/>
              </w:rPr>
              <w:t>Subject</w:t>
            </w:r>
          </w:p>
        </w:tc>
        <w:tc>
          <w:tcPr>
            <w:tcW w:type="dxa" w:w="7143"/>
          </w:tcPr>
          <w:p>
            <w:r/>
            <w:r>
              <w:rPr>
                <w:sz w:val="19"/>
              </w:rPr>
              <w:t>Class teachers and parents</w:t>
            </w:r>
          </w:p>
        </w:tc>
      </w:tr>
      <w:tr>
        <w:tc>
          <w:tcPr>
            <w:tcW w:type="dxa" w:w="2608"/>
          </w:tcPr>
          <w:p>
            <w:r/>
            <w:r>
              <w:rPr>
                <w:b/>
                <w:sz w:val="19"/>
              </w:rPr>
              <w:t>Learning strand</w:t>
            </w:r>
          </w:p>
        </w:tc>
        <w:tc>
          <w:tcPr>
            <w:tcW w:type="dxa" w:w="7143"/>
          </w:tcPr>
          <w:p>
            <w:r/>
            <w:r>
              <w:rPr>
                <w:sz w:val="19"/>
              </w:rPr>
              <w:t>Reflection on the application of AI</w:t>
            </w:r>
          </w:p>
        </w:tc>
      </w:tr>
      <w:tr>
        <w:tc>
          <w:tcPr>
            <w:tcW w:type="dxa" w:w="2608"/>
          </w:tcPr>
          <w:p>
            <w:r/>
            <w:r>
              <w:rPr>
                <w:b/>
                <w:sz w:val="19"/>
              </w:rPr>
              <w:t>Documents it maps to</w:t>
            </w:r>
          </w:p>
        </w:tc>
        <w:tc>
          <w:tcPr>
            <w:tcW w:type="dxa" w:w="7143"/>
          </w:tcPr>
          <w:p>
            <w:r/>
            <w:r>
              <w:rPr>
                <w:sz w:val="19"/>
              </w:rPr>
              <w:t>Blueprint for Digital Education Development in Primary and Secondary Schools; AI Literacy Learning Framework for Primary and Secondary Schools; Primary Information and Innovation Technology curriculum framework, "First steps with AI" (trial version); EDB Circular No. 156/2026; EDB Circular No. 107/2026</w:t>
            </w:r>
          </w:p>
        </w:tc>
      </w:tr>
      <w:tr>
        <w:tc>
          <w:tcPr>
            <w:tcW w:type="dxa" w:w="2608"/>
          </w:tcPr>
          <w:p>
            <w:r/>
            <w:r>
              <w:rPr>
                <w:b/>
                <w:sz w:val="19"/>
              </w:rPr>
              <w:t>Time needed to prepare</w:t>
            </w:r>
          </w:p>
        </w:tc>
        <w:tc>
          <w:tcPr>
            <w:tcW w:type="dxa" w:w="7143"/>
          </w:tcPr>
          <w:p>
            <w:r/>
            <w:r>
              <w:rPr>
                <w:sz w:val="19"/>
              </w:rPr>
              <w:t>About 30 minutes the first time; one 30-minute form-teacher lesson each term; the parents' page goes out with the parent letter</w:t>
            </w:r>
          </w:p>
        </w:tc>
      </w:tr>
      <w:tr>
        <w:tc>
          <w:tcPr>
            <w:tcW w:type="dxa" w:w="2608"/>
          </w:tcPr>
          <w:p>
            <w:r/>
            <w:r>
              <w:rPr>
                <w:b/>
                <w:sz w:val="19"/>
              </w:rPr>
              <w:t>Theme</w:t>
            </w:r>
          </w:p>
        </w:tc>
        <w:tc>
          <w:tcPr>
            <w:tcW w:type="dxa" w:w="7143"/>
          </w:tcPr>
          <w:p>
            <w:r/>
            <w:r>
              <w:rPr>
                <w:sz w:val="19"/>
              </w:rPr>
              <w:t>Safe and responsible use of AI</w:t>
            </w:r>
          </w:p>
        </w:tc>
      </w:tr>
    </w:tbl>
    <w:p>
      <w:pPr>
        <w:spacing w:before="240"/>
      </w:pPr>
      <w:r>
        <w:rPr>
          <w:b/>
          <w:sz w:val="26"/>
        </w:rPr>
        <w:t>2. Purpose and boundaries</w:t>
      </w:r>
    </w:p>
    <w:p>
      <w:r>
        <w:rPr>
          <w:sz w:val="21"/>
        </w:rPr>
        <w:t>This document does four things only: four settings, five supervision rules, a parents' page, and four records and interfaces. It does not design teaching, and it does not replace the school's personal-data or personnel procedures.</w:t>
      </w:r>
    </w:p>
    <w:p>
      <w:r>
        <w:rPr>
          <w:sz w:val="21"/>
        </w:rPr>
        <w:t>It is written to the first key stage's approach: demonstration and first-hand experience, initial contact under the teacher's guidance, and avoiding overuse and premature dependence. Nothing in it says "must not be used"; where there is a limit, it says "under the teacher's guidance".</w:t>
      </w:r>
    </w:p>
    <w:p>
      <w:r>
        <w:rPr>
          <w:sz w:val="21"/>
        </w:rPr>
        <w:t>It names no commercial tool, brand or supplier, and it asks no pupil to open an account. The file carries no box for a pupil's name, class or photograph.</w:t>
      </w:r>
    </w:p>
    <w:p>
      <w:pPr>
        <w:spacing w:before="240"/>
      </w:pPr>
      <w:r>
        <w:rPr>
          <w:b/>
          <w:sz w:val="26"/>
        </w:rPr>
        <w:t>3. Three things to say plainly first</w:t>
      </w:r>
    </w:p>
    <w:p>
      <w:pPr>
        <w:pStyle w:val="ListNumber"/>
      </w:pPr>
      <w:r>
        <w:t>The name of this document (a supervision guide), the four-setting split, the five rules and the parents' page are a suggestion from this resource, not an Education Bureau requirement. What the Bureau's documents set out for the first key stage is a learning-and-teaching approach (demonstration and first-hand experience, initial contact under the teacher's guidance, avoiding overuse and premature dependence) and home-school cooperation; they prescribe no supervision form and no number of minutes.</w:t>
      </w:r>
    </w:p>
    <w:p>
      <w:pPr>
        <w:pStyle w:val="ListNumber"/>
      </w:pPr>
      <w:r>
        <w:t>The ten-minute limit at any one time is a suggestion from this resource, not an Education Bureau requirement. A school may adjust it, and states the actual figure on the settings table, the rules page and the parents' page.</w:t>
      </w:r>
    </w:p>
    <w:p>
      <w:pPr>
        <w:pStyle w:val="ListNumber"/>
      </w:pPr>
      <w:r>
        <w:t>The Primary Information and Innovation Technology curriculum framework is a trial version, there is no equivalent official framework at secondary level, and this document does not apply to secondary schools. A trial version is not final, and a school should adjust it to its own situation.</w:t>
      </w:r>
    </w:p>
    <w:p>
      <w:r>
        <w:br w:type="page"/>
      </w:r>
    </w:p>
    <w:p>
      <w:pPr>
        <w:spacing w:before="240"/>
      </w:pPr>
      <w:r>
        <w:rPr>
          <w:b/>
          <w:sz w:val="26"/>
        </w:rPr>
        <w:t>4. The four settings (four only)</w:t>
      </w:r>
    </w:p>
    <w:tbl>
      <w:tblPr>
        <w:tblStyle w:val="TableGrid"/>
        <w:tblW w:type="auto" w:w="0"/>
        <w:tblLayout w:type="fixed"/>
        <w:tblLook w:firstColumn="1" w:firstRow="1" w:lastColumn="0" w:lastRow="0" w:noHBand="0" w:noVBand="1" w:val="04A0"/>
      </w:tblPr>
      <w:tblGrid>
        <w:gridCol w:w="1994"/>
        <w:gridCol w:w="1994"/>
        <w:gridCol w:w="1994"/>
        <w:gridCol w:w="1994"/>
        <w:gridCol w:w="1994"/>
      </w:tblGrid>
      <w:tr>
        <w:tc>
          <w:tcPr>
            <w:tcW w:type="dxa" w:w="1701"/>
          </w:tcPr>
          <w:p>
            <w:r/>
            <w:r>
              <w:rPr>
                <w:b/>
                <w:sz w:val="16"/>
              </w:rPr>
              <w:t>Setting</w:t>
            </w:r>
          </w:p>
        </w:tc>
        <w:tc>
          <w:tcPr>
            <w:tcW w:type="dxa" w:w="2608"/>
          </w:tcPr>
          <w:p>
            <w:r/>
            <w:r>
              <w:rPr>
                <w:b/>
                <w:sz w:val="16"/>
              </w:rPr>
              <w:t>Who operates</w:t>
            </w:r>
          </w:p>
        </w:tc>
        <w:tc>
          <w:tcPr>
            <w:tcW w:type="dxa" w:w="2041"/>
          </w:tcPr>
          <w:p>
            <w:r/>
            <w:r>
              <w:rPr>
                <w:b/>
                <w:sz w:val="16"/>
              </w:rPr>
              <w:t>Who is present</w:t>
            </w:r>
          </w:p>
        </w:tc>
        <w:tc>
          <w:tcPr>
            <w:tcW w:type="dxa" w:w="1134"/>
          </w:tcPr>
          <w:p>
            <w:r/>
            <w:r>
              <w:rPr>
                <w:b/>
                <w:sz w:val="16"/>
              </w:rPr>
              <w:t>Minutes</w:t>
            </w:r>
          </w:p>
        </w:tc>
        <w:tc>
          <w:tcPr>
            <w:tcW w:type="dxa" w:w="2948"/>
          </w:tcPr>
          <w:p>
            <w:r/>
            <w:r>
              <w:rPr>
                <w:b/>
                <w:sz w:val="16"/>
              </w:rPr>
              <w:t>One question afterwards</w:t>
            </w:r>
          </w:p>
        </w:tc>
      </w:tr>
      <w:tr>
        <w:tc>
          <w:tcPr>
            <w:tcW w:type="dxa" w:w="1701"/>
          </w:tcPr>
          <w:p>
            <w:r/>
            <w:r>
              <w:rPr>
                <w:sz w:val="16"/>
              </w:rPr>
              <w:t>1  Class demonstration</w:t>
            </w:r>
          </w:p>
        </w:tc>
        <w:tc>
          <w:tcPr>
            <w:tcW w:type="dxa" w:w="2608"/>
          </w:tcPr>
          <w:p>
            <w:r/>
            <w:r>
              <w:rPr>
                <w:sz w:val="16"/>
              </w:rPr>
              <w:t>The teacher, on a school account, projected for the class</w:t>
            </w:r>
          </w:p>
        </w:tc>
        <w:tc>
          <w:tcPr>
            <w:tcW w:type="dxa" w:w="2041"/>
          </w:tcPr>
          <w:p>
            <w:r/>
            <w:r>
              <w:rPr>
                <w:sz w:val="16"/>
              </w:rPr>
              <w:t>The teacher; pupils watch and do not operate</w:t>
            </w:r>
          </w:p>
        </w:tc>
        <w:tc>
          <w:tcPr>
            <w:tcW w:type="dxa" w:w="1134"/>
          </w:tcPr>
          <w:p>
            <w:r/>
            <w:r>
              <w:rPr>
                <w:sz w:val="16"/>
              </w:rPr>
              <w:t>5 to 8</w:t>
            </w:r>
          </w:p>
        </w:tc>
        <w:tc>
          <w:tcPr>
            <w:tcW w:type="dxa" w:w="2948"/>
          </w:tcPr>
          <w:p>
            <w:r/>
            <w:r>
              <w:rPr>
                <w:sz w:val="16"/>
              </w:rPr>
              <w:t>"Was that answer written by the tool or by the teacher?"</w:t>
            </w:r>
          </w:p>
        </w:tc>
      </w:tr>
      <w:tr>
        <w:tc>
          <w:tcPr>
            <w:tcW w:type="dxa" w:w="1701"/>
          </w:tcPr>
          <w:p>
            <w:r/>
            <w:r>
              <w:rPr>
                <w:sz w:val="16"/>
              </w:rPr>
              <w:t>2  Group activity</w:t>
            </w:r>
          </w:p>
        </w:tc>
        <w:tc>
          <w:tcPr>
            <w:tcW w:type="dxa" w:w="2608"/>
          </w:tcPr>
          <w:p>
            <w:r/>
            <w:r>
              <w:rPr>
                <w:sz w:val="16"/>
              </w:rPr>
              <w:t>Pupils take turns under the teacher's guidance, one device per group, on a school account</w:t>
            </w:r>
          </w:p>
        </w:tc>
        <w:tc>
          <w:tcPr>
            <w:tcW w:type="dxa" w:w="2041"/>
          </w:tcPr>
          <w:p>
            <w:r/>
            <w:r>
              <w:rPr>
                <w:sz w:val="16"/>
              </w:rPr>
              <w:t>The teacher or a teaching assistant, inside the group</w:t>
            </w:r>
          </w:p>
        </w:tc>
        <w:tc>
          <w:tcPr>
            <w:tcW w:type="dxa" w:w="1134"/>
          </w:tcPr>
          <w:p>
            <w:r/>
            <w:r>
              <w:rPr>
                <w:sz w:val="16"/>
              </w:rPr>
              <w:t>10</w:t>
            </w:r>
          </w:p>
        </w:tc>
        <w:tc>
          <w:tcPr>
            <w:tcW w:type="dxa" w:w="2948"/>
          </w:tcPr>
          <w:p>
            <w:r/>
            <w:r>
              <w:rPr>
                <w:sz w:val="16"/>
              </w:rPr>
              <w:t>"Which word did you change, and how did the answer change?"</w:t>
            </w:r>
          </w:p>
        </w:tc>
      </w:tr>
      <w:tr>
        <w:tc>
          <w:tcPr>
            <w:tcW w:type="dxa" w:w="1701"/>
          </w:tcPr>
          <w:p>
            <w:r/>
            <w:r>
              <w:rPr>
                <w:sz w:val="16"/>
              </w:rPr>
              <w:t>3  Use at home</w:t>
            </w:r>
          </w:p>
        </w:tc>
        <w:tc>
          <w:tcPr>
            <w:tcW w:type="dxa" w:w="2608"/>
          </w:tcPr>
          <w:p>
            <w:r/>
            <w:r>
              <w:rPr>
                <w:sz w:val="16"/>
              </w:rPr>
              <w:t>The parent, or parent and child side by side</w:t>
            </w:r>
          </w:p>
        </w:tc>
        <w:tc>
          <w:tcPr>
            <w:tcW w:type="dxa" w:w="2041"/>
          </w:tcPr>
          <w:p>
            <w:r/>
            <w:r>
              <w:rPr>
                <w:sz w:val="16"/>
              </w:rPr>
              <w:t>The parent, without leaving the seat</w:t>
            </w:r>
          </w:p>
        </w:tc>
        <w:tc>
          <w:tcPr>
            <w:tcW w:type="dxa" w:w="1134"/>
          </w:tcPr>
          <w:p>
            <w:r/>
            <w:r>
              <w:rPr>
                <w:sz w:val="16"/>
              </w:rPr>
              <w:t>10</w:t>
            </w:r>
          </w:p>
        </w:tc>
        <w:tc>
          <w:tcPr>
            <w:tcW w:type="dxa" w:w="2948"/>
          </w:tcPr>
          <w:p>
            <w:r/>
            <w:r>
              <w:rPr>
                <w:sz w:val="16"/>
              </w:rPr>
              <w:t>"Did anything in that answer seem odd to you?"</w:t>
            </w:r>
          </w:p>
        </w:tc>
      </w:tr>
      <w:tr>
        <w:tc>
          <w:tcPr>
            <w:tcW w:type="dxa" w:w="1701"/>
          </w:tcPr>
          <w:p>
            <w:r/>
            <w:r>
              <w:rPr>
                <w:sz w:val="16"/>
              </w:rPr>
              <w:t>4  After-lesson task</w:t>
            </w:r>
          </w:p>
        </w:tc>
        <w:tc>
          <w:tcPr>
            <w:tcW w:type="dxa" w:w="2608"/>
          </w:tcPr>
          <w:p>
            <w:r/>
            <w:r>
              <w:rPr>
                <w:sz w:val="16"/>
              </w:rPr>
              <w:t>Pupils complete it in the lesson under the teacher's guidance; it is not sent home to be done alone</w:t>
            </w:r>
          </w:p>
        </w:tc>
        <w:tc>
          <w:tcPr>
            <w:tcW w:type="dxa" w:w="2041"/>
          </w:tcPr>
          <w:p>
            <w:r/>
            <w:r>
              <w:rPr>
                <w:sz w:val="16"/>
              </w:rPr>
              <w:t>The teacher</w:t>
            </w:r>
          </w:p>
        </w:tc>
        <w:tc>
          <w:tcPr>
            <w:tcW w:type="dxa" w:w="1134"/>
          </w:tcPr>
          <w:p>
            <w:r/>
            <w:r>
              <w:rPr>
                <w:sz w:val="16"/>
              </w:rPr>
              <w:t>10</w:t>
            </w:r>
          </w:p>
        </w:tc>
        <w:tc>
          <w:tcPr>
            <w:tcW w:type="dxa" w:w="2948"/>
          </w:tcPr>
          <w:p>
            <w:r/>
            <w:r>
              <w:rPr>
                <w:sz w:val="16"/>
              </w:rPr>
              <w:t>"Which part did you write, and which part did the tool write?"</w:t>
            </w:r>
          </w:p>
        </w:tc>
      </w:tr>
    </w:tbl>
    <w:p>
      <w:r>
        <w:rPr>
          <w:i/>
          <w:sz w:val="19"/>
        </w:rPr>
        <w:t>The four are fixed; none is added and none removed. Each cell holds three things only: who operates, who is present, how many minutes.  |  The fourth setting happens in the lesson: once a task at this age goes home, nobody knows what was asked or how much was copied.  |  Write a number of minutes, not a range. Where one device per pupil is impossible, reduce the number of pupils rather than share an account.</w:t>
      </w:r>
    </w:p>
    <w:p>
      <w:r>
        <w:br w:type="page"/>
      </w:r>
    </w:p>
    <w:p>
      <w:pPr>
        <w:spacing w:before="240"/>
      </w:pPr>
      <w:r>
        <w:rPr>
          <w:b/>
          <w:sz w:val="26"/>
        </w:rPr>
        <w:t>5. The five supervision rules (five only)</w:t>
      </w:r>
    </w:p>
    <w:tbl>
      <w:tblPr>
        <w:tblStyle w:val="TableGrid"/>
        <w:tblW w:type="auto" w:w="0"/>
        <w:tblLayout w:type="fixed"/>
        <w:tblLook w:firstColumn="1" w:firstRow="1" w:lastColumn="0" w:lastRow="0" w:noHBand="0" w:noVBand="1" w:val="04A0"/>
      </w:tblPr>
      <w:tblGrid>
        <w:gridCol w:w="3324"/>
        <w:gridCol w:w="3324"/>
        <w:gridCol w:w="3324"/>
      </w:tblGrid>
      <w:tr>
        <w:tc>
          <w:tcPr>
            <w:tcW w:type="dxa" w:w="2041"/>
          </w:tcPr>
          <w:p>
            <w:r/>
            <w:r>
              <w:rPr>
                <w:b/>
                <w:sz w:val="17"/>
              </w:rPr>
              <w:t>Rule</w:t>
            </w:r>
          </w:p>
        </w:tc>
        <w:tc>
          <w:tcPr>
            <w:tcW w:type="dxa" w:w="4535"/>
          </w:tcPr>
          <w:p>
            <w:r/>
            <w:r>
              <w:rPr>
                <w:b/>
                <w:sz w:val="17"/>
              </w:rPr>
              <w:t>How it reads</w:t>
            </w:r>
          </w:p>
        </w:tc>
        <w:tc>
          <w:tcPr>
            <w:tcW w:type="dxa" w:w="3402"/>
          </w:tcPr>
          <w:p>
            <w:r/>
            <w:r>
              <w:rPr>
                <w:b/>
                <w:sz w:val="17"/>
              </w:rPr>
              <w:t>Why</w:t>
            </w:r>
          </w:p>
        </w:tc>
      </w:tr>
      <w:tr>
        <w:tc>
          <w:tcPr>
            <w:tcW w:type="dxa" w:w="2041"/>
          </w:tcPr>
          <w:p>
            <w:r/>
            <w:r>
              <w:rPr>
                <w:sz w:val="17"/>
              </w:rPr>
              <w:t>1  The teacher operates, or a school account</w:t>
            </w:r>
          </w:p>
        </w:tc>
        <w:tc>
          <w:tcPr>
            <w:tcW w:type="dxa" w:w="4535"/>
          </w:tcPr>
          <w:p>
            <w:r/>
            <w:r>
              <w:rPr>
                <w:sz w:val="17"/>
              </w:rPr>
              <w:t>Demonstrations are run by the teacher; when pupils operate they use a school account, and are not asked to open an account or register in the lesson</w:t>
            </w:r>
          </w:p>
        </w:tc>
        <w:tc>
          <w:tcPr>
            <w:tcW w:type="dxa" w:w="3402"/>
          </w:tcPr>
          <w:p>
            <w:r/>
            <w:r>
              <w:rPr>
                <w:sz w:val="17"/>
              </w:rPr>
              <w:t>The school holds the account and can close it afterwards; an account a pupil opens follows them up the school</w:t>
            </w:r>
          </w:p>
        </w:tc>
      </w:tr>
      <w:tr>
        <w:tc>
          <w:tcPr>
            <w:tcW w:type="dxa" w:w="2041"/>
          </w:tcPr>
          <w:p>
            <w:r/>
            <w:r>
              <w:rPr>
                <w:sz w:val="17"/>
              </w:rPr>
              <w:t>2  No identifiable data goes in</w:t>
            </w:r>
          </w:p>
        </w:tc>
        <w:tc>
          <w:tcPr>
            <w:tcW w:type="dxa" w:w="4535"/>
          </w:tcPr>
          <w:p>
            <w:r/>
            <w:r>
              <w:rPr>
                <w:sz w:val="17"/>
              </w:rPr>
              <w:t>No name, class, class number, photograph, address, phone number or family detail; where an example is needed, use invented details</w:t>
            </w:r>
          </w:p>
        </w:tc>
        <w:tc>
          <w:tcPr>
            <w:tcW w:type="dxa" w:w="3402"/>
          </w:tcPr>
          <w:p>
            <w:r/>
            <w:r>
              <w:rPr>
                <w:sz w:val="17"/>
              </w:rPr>
              <w:t>At this age the first thing typed in is the pupil's own name and class, because those boxes are already printed on the worksheet</w:t>
            </w:r>
          </w:p>
        </w:tc>
      </w:tr>
      <w:tr>
        <w:tc>
          <w:tcPr>
            <w:tcW w:type="dxa" w:w="2041"/>
          </w:tcPr>
          <w:p>
            <w:r/>
            <w:r>
              <w:rPr>
                <w:sz w:val="17"/>
              </w:rPr>
              <w:t>3  No more than ten minutes at a time</w:t>
            </w:r>
          </w:p>
        </w:tc>
        <w:tc>
          <w:tcPr>
            <w:tcW w:type="dxa" w:w="4535"/>
          </w:tcPr>
          <w:p>
            <w:r/>
            <w:r>
              <w:rPr>
                <w:sz w:val="17"/>
              </w:rPr>
              <w:t>One continuous use stops at ten minutes; it does not run on because "we are nearly finished"</w:t>
            </w:r>
          </w:p>
        </w:tc>
        <w:tc>
          <w:tcPr>
            <w:tcW w:type="dxa" w:w="3402"/>
          </w:tcPr>
          <w:p>
            <w:r/>
            <w:r>
              <w:rPr>
                <w:sz w:val="17"/>
              </w:rPr>
              <w:t>Ten minutes is this resource's suggestion, not an Education Bureau requirement; written as a number, it is something the adult can stop at</w:t>
            </w:r>
          </w:p>
        </w:tc>
      </w:tr>
      <w:tr>
        <w:tc>
          <w:tcPr>
            <w:tcW w:type="dxa" w:w="2041"/>
          </w:tcPr>
          <w:p>
            <w:r/>
            <w:r>
              <w:rPr>
                <w:sz w:val="17"/>
              </w:rPr>
              <w:t>4  One question afterwards</w:t>
            </w:r>
          </w:p>
        </w:tc>
        <w:tc>
          <w:tcPr>
            <w:tcW w:type="dxa" w:w="4535"/>
          </w:tcPr>
          <w:p>
            <w:r/>
            <w:r>
              <w:rPr>
                <w:sz w:val="17"/>
              </w:rPr>
              <w:t>The adult asks one question, the pupil answers one, "I don't know" counts as an answer, and it goes in the class log</w:t>
            </w:r>
          </w:p>
        </w:tc>
        <w:tc>
          <w:tcPr>
            <w:tcW w:type="dxa" w:w="3402"/>
          </w:tcPr>
          <w:p>
            <w:r/>
            <w:r>
              <w:rPr>
                <w:sz w:val="17"/>
              </w:rPr>
              <w:t>The point is not to catch a mistake but to show the pupil that somebody reads the answer</w:t>
            </w:r>
          </w:p>
        </w:tc>
      </w:tr>
      <w:tr>
        <w:tc>
          <w:tcPr>
            <w:tcW w:type="dxa" w:w="2041"/>
          </w:tcPr>
          <w:p>
            <w:r/>
            <w:r>
              <w:rPr>
                <w:sz w:val="17"/>
              </w:rPr>
              <w:t>5  Stop and record anything unusual</w:t>
            </w:r>
          </w:p>
        </w:tc>
        <w:tc>
          <w:tcPr>
            <w:tcW w:type="dxa" w:w="4535"/>
          </w:tcPr>
          <w:p>
            <w:r/>
            <w:r>
              <w:rPr>
                <w:sz w:val="17"/>
              </w:rPr>
              <w:t>Inappropriate content, a conversation that upsets a pupil, or a suspected personal detail: stop there, write one line, hand it to the form teacher</w:t>
            </w:r>
          </w:p>
        </w:tc>
        <w:tc>
          <w:tcPr>
            <w:tcW w:type="dxa" w:w="3402"/>
          </w:tcPr>
          <w:p>
            <w:r/>
            <w:r>
              <w:rPr>
                <w:sz w:val="17"/>
              </w:rPr>
              <w:t>Stopping is far easier than explaining afterwards, and one line is enough to account for it</w:t>
            </w:r>
          </w:p>
        </w:tc>
      </w:tr>
    </w:tbl>
    <w:p>
      <w:r>
        <w:rPr>
          <w:i/>
          <w:sz w:val="19"/>
        </w:rPr>
        <w:t>The five are a fixed number; none is added and none removed. None of the five says "must not be used".  |  Rule 3 can change; if it does, change the settings table and the parents' page at the same time so all three carry one number.  |  Rule 5's record is one line, not a form; the detail is handled under the school's existing procedures and the requirements of the law, and no separate incident form is opened.</w:t>
      </w:r>
    </w:p>
    <w:p>
      <w:r>
        <w:br w:type="page"/>
      </w:r>
    </w:p>
    <w:p>
      <w:pPr>
        <w:spacing w:before="240"/>
      </w:pPr>
      <w:r>
        <w:rPr>
          <w:b/>
          <w:sz w:val="26"/>
        </w:rPr>
        <w:t>Parents' page (single-sided, sent with the parent letter)</w:t>
      </w:r>
    </w:p>
    <w:p>
      <w:r>
        <w:rPr>
          <w:sz w:val="20"/>
        </w:rPr>
        <w:t>This page does not explain what the tool is. It sets out three things a parent can do at home and three it is better to avoid.</w:t>
      </w:r>
    </w:p>
    <w:p>
      <w:pPr>
        <w:spacing w:before="240"/>
      </w:pPr>
      <w:r>
        <w:rPr>
          <w:b/>
          <w:sz w:val="26"/>
        </w:rPr>
        <w:t>Three things to do</w:t>
      </w:r>
    </w:p>
    <w:p>
      <w:pPr>
        <w:pStyle w:val="ListBullet"/>
      </w:pPr>
      <w:r>
        <w:t>Sit with them: same table, same screen. You do not need to know how to operate it; you need to be there.</w:t>
      </w:r>
    </w:p>
    <w:p>
      <w:pPr>
        <w:pStyle w:val="ListBullet"/>
      </w:pPr>
      <w:r>
        <w:t>Ask before, ask after: before, "what do you want to ask it?"; after, "how much of that answer do you believe?"</w:t>
      </w:r>
    </w:p>
    <w:p>
      <w:pPr>
        <w:pStyle w:val="ListBullet"/>
      </w:pPr>
      <w:r>
        <w:t>Say where the limits are: tell the child it writes confidently and is not always right, and say what the time limit at home is - the same number as at school.</w:t>
      </w:r>
    </w:p>
    <w:p>
      <w:pPr>
        <w:spacing w:before="240"/>
      </w:pPr>
      <w:r>
        <w:rPr>
          <w:b/>
          <w:sz w:val="26"/>
        </w:rPr>
        <w:t>Three things to avoid</w:t>
      </w:r>
    </w:p>
    <w:p>
      <w:pPr>
        <w:pStyle w:val="ListBullet"/>
      </w:pPr>
      <w:r>
        <w:t>Do not open an account for the child, and do not upload their photograph; both are hard to undo, and the school account is enough for classroom use.</w:t>
      </w:r>
    </w:p>
    <w:p>
      <w:pPr>
        <w:pStyle w:val="ListBullet"/>
      </w:pPr>
      <w:r>
        <w:t>Do not become the tutor; a parent's job is to sit alongside and ask one question, not to explain the tool's answer again.</w:t>
      </w:r>
    </w:p>
    <w:p>
      <w:pPr>
        <w:pStyle w:val="ListBullet"/>
      </w:pPr>
      <w:r>
        <w:t>Do not hand in generated work as the child's own; work handed in says which part the pupil wrote and which part the tool wrote.</w:t>
      </w:r>
    </w:p>
    <w:p>
      <w:r>
        <w:rPr>
          <w:i/>
          <w:sz w:val="19"/>
        </w:rPr>
        <w:t>Three things to do and three to avoid - six items, no more and no fewer. This page has no box for a name, a class or a photograph and no reply slip; a parent who wants to respond uses the contact route already on the parent letter.</w:t>
      </w:r>
    </w:p>
    <w:p>
      <w:r>
        <w:br w:type="page"/>
      </w:r>
    </w:p>
    <w:p>
      <w:pPr>
        <w:spacing w:before="240"/>
      </w:pPr>
      <w:r>
        <w:rPr>
          <w:b/>
          <w:sz w:val="26"/>
        </w:rPr>
        <w:t>6. Four record items</w:t>
      </w:r>
    </w:p>
    <w:tbl>
      <w:tblPr>
        <w:tblStyle w:val="TableGrid"/>
        <w:tblW w:type="auto" w:w="0"/>
        <w:tblLayout w:type="fixed"/>
        <w:tblLook w:firstColumn="1" w:firstRow="1" w:lastColumn="0" w:lastRow="0" w:noHBand="0" w:noVBand="1" w:val="04A0"/>
      </w:tblPr>
      <w:tblGrid>
        <w:gridCol w:w="2493"/>
        <w:gridCol w:w="2493"/>
        <w:gridCol w:w="2493"/>
        <w:gridCol w:w="2493"/>
      </w:tblGrid>
      <w:tr>
        <w:tc>
          <w:tcPr>
            <w:tcW w:type="dxa" w:w="2041"/>
          </w:tcPr>
          <w:p>
            <w:r/>
            <w:r>
              <w:rPr>
                <w:b/>
                <w:sz w:val="17"/>
              </w:rPr>
              <w:t>Item</w:t>
            </w:r>
          </w:p>
        </w:tc>
        <w:tc>
          <w:tcPr>
            <w:tcW w:type="dxa" w:w="4762"/>
          </w:tcPr>
          <w:p>
            <w:r/>
            <w:r>
              <w:rPr>
                <w:b/>
                <w:sz w:val="17"/>
              </w:rPr>
              <w:t>What it holds</w:t>
            </w:r>
          </w:p>
        </w:tc>
        <w:tc>
          <w:tcPr>
            <w:tcW w:type="dxa" w:w="1928"/>
          </w:tcPr>
          <w:p>
            <w:r/>
            <w:r>
              <w:rPr>
                <w:b/>
                <w:sz w:val="17"/>
              </w:rPr>
              <w:t>Who writes it</w:t>
            </w:r>
          </w:p>
        </w:tc>
        <w:tc>
          <w:tcPr>
            <w:tcW w:type="dxa" w:w="1247"/>
          </w:tcPr>
          <w:p>
            <w:r/>
            <w:r>
              <w:rPr>
                <w:b/>
                <w:sz w:val="17"/>
              </w:rPr>
              <w:t>When</w:t>
            </w:r>
          </w:p>
        </w:tc>
      </w:tr>
      <w:tr>
        <w:tc>
          <w:tcPr>
            <w:tcW w:type="dxa" w:w="2041"/>
          </w:tcPr>
          <w:p>
            <w:r/>
            <w:r>
              <w:rPr>
                <w:sz w:val="17"/>
              </w:rPr>
              <w:t>1  One line in the class log</w:t>
            </w:r>
          </w:p>
        </w:tc>
        <w:tc>
          <w:tcPr>
            <w:tcW w:type="dxa" w:w="4762"/>
          </w:tcPr>
          <w:p>
            <w:r/>
            <w:r>
              <w:rPr>
                <w:sz w:val="17"/>
              </w:rPr>
              <w:t>Which class, which setting, how many minutes, anything unusual; no pupil's name</w:t>
            </w:r>
          </w:p>
        </w:tc>
        <w:tc>
          <w:tcPr>
            <w:tcW w:type="dxa" w:w="1928"/>
          </w:tcPr>
          <w:p>
            <w:r/>
            <w:r>
              <w:rPr>
                <w:sz w:val="17"/>
              </w:rPr>
              <w:t>The teacher present</w:t>
            </w:r>
          </w:p>
        </w:tc>
        <w:tc>
          <w:tcPr>
            <w:tcW w:type="dxa" w:w="1247"/>
          </w:tcPr>
          <w:p>
            <w:r/>
            <w:r>
              <w:rPr>
                <w:sz w:val="17"/>
              </w:rPr>
              <w:t>Same day</w:t>
            </w:r>
          </w:p>
        </w:tc>
      </w:tr>
      <w:tr>
        <w:tc>
          <w:tcPr>
            <w:tcW w:type="dxa" w:w="2041"/>
          </w:tcPr>
          <w:p>
            <w:r/>
            <w:r>
              <w:rPr>
                <w:sz w:val="17"/>
              </w:rPr>
              <w:t>2  One form-teacher lesson</w:t>
            </w:r>
          </w:p>
        </w:tc>
        <w:tc>
          <w:tcPr>
            <w:tcW w:type="dxa" w:w="4762"/>
          </w:tcPr>
          <w:p>
            <w:r/>
            <w:r>
              <w:rPr>
                <w:sz w:val="17"/>
              </w:rPr>
              <w:t>Once a term, 30 minutes, reading the four settings and the five rules with the class</w:t>
            </w:r>
          </w:p>
        </w:tc>
        <w:tc>
          <w:tcPr>
            <w:tcW w:type="dxa" w:w="1928"/>
          </w:tcPr>
          <w:p>
            <w:r/>
            <w:r>
              <w:rPr>
                <w:sz w:val="17"/>
              </w:rPr>
              <w:t>The form teacher</w:t>
            </w:r>
          </w:p>
        </w:tc>
        <w:tc>
          <w:tcPr>
            <w:tcW w:type="dxa" w:w="1247"/>
          </w:tcPr>
          <w:p>
            <w:r/>
            <w:r>
              <w:rPr>
                <w:sz w:val="17"/>
              </w:rPr>
              <w:t>Once a term</w:t>
            </w:r>
          </w:p>
        </w:tc>
      </w:tr>
      <w:tr>
        <w:tc>
          <w:tcPr>
            <w:tcW w:type="dxa" w:w="2041"/>
          </w:tcPr>
          <w:p>
            <w:r/>
            <w:r>
              <w:rPr>
                <w:sz w:val="17"/>
              </w:rPr>
              <w:t>3  The parents' page going out</w:t>
            </w:r>
          </w:p>
        </w:tc>
        <w:tc>
          <w:tcPr>
            <w:tcW w:type="dxa" w:w="4762"/>
          </w:tcPr>
          <w:p>
            <w:r/>
            <w:r>
              <w:rPr>
                <w:sz w:val="17"/>
              </w:rPr>
              <w:t>The date and the class; no parent's name, and no reply slip collected</w:t>
            </w:r>
          </w:p>
        </w:tc>
        <w:tc>
          <w:tcPr>
            <w:tcW w:type="dxa" w:w="1928"/>
          </w:tcPr>
          <w:p>
            <w:r/>
            <w:r>
              <w:rPr>
                <w:sz w:val="17"/>
              </w:rPr>
              <w:t>The form teacher</w:t>
            </w:r>
          </w:p>
        </w:tc>
        <w:tc>
          <w:tcPr>
            <w:tcW w:type="dxa" w:w="1247"/>
          </w:tcPr>
          <w:p>
            <w:r/>
            <w:r>
              <w:rPr>
                <w:sz w:val="17"/>
              </w:rPr>
              <w:t>With the parent letter</w:t>
            </w:r>
          </w:p>
        </w:tc>
      </w:tr>
      <w:tr>
        <w:tc>
          <w:tcPr>
            <w:tcW w:type="dxa" w:w="2041"/>
          </w:tcPr>
          <w:p>
            <w:r/>
            <w:r>
              <w:rPr>
                <w:sz w:val="17"/>
              </w:rPr>
              <w:t>4  The interface for anything unusual</w:t>
            </w:r>
          </w:p>
        </w:tc>
        <w:tc>
          <w:tcPr>
            <w:tcW w:type="dxa" w:w="4762"/>
          </w:tcPr>
          <w:p>
            <w:r/>
            <w:r>
              <w:rPr>
                <w:sz w:val="17"/>
              </w:rPr>
              <w:t>One line of description, recorded in the whole-school AI risk register and handled under the school's existing procedures and the requirements of the law</w:t>
            </w:r>
          </w:p>
        </w:tc>
        <w:tc>
          <w:tcPr>
            <w:tcW w:type="dxa" w:w="1928"/>
          </w:tcPr>
          <w:p>
            <w:r/>
            <w:r>
              <w:rPr>
                <w:sz w:val="17"/>
              </w:rPr>
              <w:t>Whoever found it</w:t>
            </w:r>
          </w:p>
        </w:tc>
        <w:tc>
          <w:tcPr>
            <w:tcW w:type="dxa" w:w="1247"/>
          </w:tcPr>
          <w:p>
            <w:r/>
            <w:r>
              <w:rPr>
                <w:sz w:val="17"/>
              </w:rPr>
              <w:t>Same day</w:t>
            </w:r>
          </w:p>
        </w:tc>
      </w:tr>
    </w:tbl>
    <w:p>
      <w:pPr>
        <w:spacing w:before="240"/>
      </w:pPr>
      <w:r>
        <w:rPr>
          <w:b/>
          <w:sz w:val="26"/>
        </w:rPr>
        <w:t>7. The interfaces with school resources</w:t>
      </w:r>
    </w:p>
    <w:p>
      <w:r>
        <w:rPr>
          <w:sz w:val="19"/>
        </w:rPr>
        <w:t>The interfaces with six existing resources are listed, not changed: the parent communication pack (the school's overall AI use and consent arrangements); the student AI-use code and classroom posters (the P1 to S6 version, of which this document is the P1 to P3 working); the data-minimisation checklist (the categories that may and may not be typed in, cited here); the whole-school AI risk register and incident process (the only record of anything unusual, with no second form opened here); the assessment-integrity policy and the hallucination hunt (task design and multi-source verification at secondary level, which this document touches only in the last ten minutes, by showing once that an answer has to be read by somebody). None of those six has its wording, its count or its items changed because of this document.</w:t>
      </w:r>
    </w:p>
    <w:p>
      <w:pPr>
        <w:spacing w:before="240"/>
      </w:pPr>
      <w:r>
        <w:rPr>
          <w:b/>
          <w:sz w:val="26"/>
        </w:rPr>
        <w:t>8. P1 to P3, and secondary</w:t>
      </w:r>
    </w:p>
    <w:p>
      <w:r>
        <w:rPr>
          <w:sz w:val="19"/>
        </w:rPr>
        <w:t>The four settings and the five rules are written for P1 to P3 only. The first key stage works through demonstration and first-hand experience, initial contact under the teacher's guidance, and avoiding overuse and premature dependence, which is why pupils operating appears only inside the group activity and the after-lesson task, and both require the teacher to be present. There is no equivalent official framework at secondary level and this document does not apply there; secondary schools should use the student AI-use code and the assessment-integrity policy.</w:t>
      </w:r>
    </w:p>
    <w:p>
      <w:r>
        <w:br w:type="page"/>
      </w:r>
    </w:p>
    <w:p>
      <w:pPr>
        <w:spacing w:before="240"/>
      </w:pPr>
      <w:r>
        <w:rPr>
          <w:b/>
          <w:sz w:val="26"/>
        </w:rPr>
        <w:t>Proofreading list (one page)</w:t>
      </w:r>
    </w:p>
    <w:p>
      <w:r>
        <w:t>□  All four settings are present, in the order above, with no fifth added.</w:t>
      </w:r>
    </w:p>
    <w:p>
      <w:r>
        <w:t>□  Every setting states who operates, who is present and how many minutes; no cell is blank.</w:t>
      </w:r>
    </w:p>
    <w:p>
      <w:r>
        <w:t>□  All five rules are present, in the number above, with no sixth added.</w:t>
      </w:r>
    </w:p>
    <w:p>
      <w:r>
        <w:t>□  Nothing anywhere says "must not be used"; where there is a limit, it says "under the teacher's guidance".</w:t>
      </w:r>
    </w:p>
    <w:p>
      <w:r>
        <w:t>□  No named commercial tool, brand or supplier appears anywhere.</w:t>
      </w:r>
    </w:p>
    <w:p>
      <w:r>
        <w:t>□  Nothing asks a pupil to open an account or to register in the lesson.</w:t>
      </w:r>
    </w:p>
    <w:p>
      <w:r>
        <w:t>□  There is no box for a pupil's name, class, class number or photograph.</w:t>
      </w:r>
    </w:p>
    <w:p>
      <w:r>
        <w:t>□  The settings for use at home and the after-lesson task both say who is present.</w:t>
      </w:r>
    </w:p>
    <w:p>
      <w:r>
        <w:t>□  The ten-minute limit is marked as this resource's suggestion, not an Education Bureau requirement.</w:t>
      </w:r>
    </w:p>
    <w:p>
      <w:r>
        <w:t>□  Where the number has been adjusted, the settings table, the rules page and the parents' page carry the same figure.</w:t>
      </w:r>
    </w:p>
    <w:p>
      <w:r>
        <w:t>□  The parents' page has three things to do and three to avoid - six items, with nothing added or removed.</w:t>
      </w:r>
    </w:p>
    <w:p>
      <w:r>
        <w:t>□  The parents' page has no reply slip and no box for a name or a photograph.</w:t>
      </w:r>
    </w:p>
    <w:p>
      <w:r>
        <w:t>□  All four record items are present, each one line or one page.</w:t>
      </w:r>
    </w:p>
    <w:p>
      <w:r>
        <w:t>□  Anything unusual goes into the whole-school AI risk register, with no separate incident form opened.</w:t>
      </w:r>
    </w:p>
    <w:p>
      <w:r>
        <w:t>□  The document says the name, the four settings, the five rules and the parents' page are this resource's suggestion, and gives the first key stage's learning-and-teaching approach and home-school cooperation.</w:t>
      </w:r>
    </w:p>
    <w:p>
      <w:r>
        <w:t>□  The document says the primary framework is a trial version, that there is no equivalent official framework at secondary level, and that it does not apply to secondary schools.</w:t>
      </w:r>
    </w:p>
    <w:p>
      <w:r>
        <w:t>□  The six interfaces are listed only, with no wording, count or item changed.</w:t>
      </w:r>
    </w:p>
    <w:p>
      <w:r>
        <w:t>──────────────────────────────────────────────</w:t>
      </w:r>
    </w:p>
    <w:p>
      <w:r>
        <w:rPr>
          <w:i/>
          <w:sz w:val="19"/>
        </w:rPr>
        <w:t>This document is a school-based reference produced independently by Beets; it is not an official EDB document. The name, the four settings, the five rules and the parents' page are a suggestion from this resource, not an Education Bureau requirement; the Bureau's documents set out the first key stage's learning-and-teaching approach and home-school cooperation, and prescribe no supervision form and no number of minutes. The ten-minute limit is this resource's suggestion and a school may adjust it and state the figure on the page. The AI component of the Primary Information and Innovation Technology curriculum framework is a trial version, and there is no equivalent official framework at secondary level, so this document does not apply to secondary schools.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24" w:lineRule="auto"/>
    </w:pPr>
    <w:rPr>
      <w:rFonts w:ascii="Quicksand" w:hAnsi="Quicksan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