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Humanities worksheet: how our community has changed — three versions</w:t>
      </w:r>
    </w:p>
    <w:p>
      <w:r>
        <w:rPr>
          <w:rFonts w:ascii="Quicksand" w:hAnsi="Quicksand" w:cs="Quicksand" w:eastAsia="Noto Sans TC"/>
          <w:color w:val="E10707"/>
          <w:sz w:val="18"/>
        </w:rPr>
        <w:t>──────────────────────────────────────────────</w:t>
      </w:r>
    </w:p>
    <w:p>
      <w:r>
        <w:rPr>
          <w:rFonts w:ascii="Quicksand" w:hAnsi="Quicksand" w:cs="Quicksand" w:eastAsia="Noto Sans TC"/>
          <w:b w:val="0"/>
          <w:color w:val="080808"/>
          <w:sz w:val="21"/>
        </w:rPr>
        <w:t>Humanities worksheet: how our community has changed — three versions</w:t>
      </w:r>
    </w:p>
    <w:p>
      <w:pPr>
        <w:spacing w:before="240" w:after="80"/>
      </w:pPr>
      <w:r>
        <w:rPr>
          <w:rFonts w:ascii="Quicksand" w:hAnsi="Quicksand" w:cs="Quicksand" w:eastAsia="Noto Sans TC"/>
          <w:b/>
          <w:color w:val="E10707"/>
          <w:sz w:val="28"/>
        </w:rPr>
        <w:t>How to use</w:t>
      </w:r>
    </w:p>
    <w:p>
      <w:pPr>
        <w:pStyle w:val="ListBullet"/>
      </w:pPr>
      <w:r>
        <w:rPr>
          <w:rFonts w:ascii="Quicksand" w:hAnsi="Quicksand" w:cs="Quicksand" w:eastAsia="Noto Sans TC"/>
          <w:sz w:val="21"/>
        </w:rPr>
        <w:t>First, read the two passages below with the class (or read them aloud).</w:t>
      </w:r>
    </w:p>
    <w:p>
      <w:pPr>
        <w:pStyle w:val="ListBullet"/>
      </w:pPr>
      <w:r>
        <w:rPr>
          <w:rFonts w:ascii="Quicksand" w:hAnsi="Quicksand" w:cs="Quicksand" w:eastAsia="Noto Sans TC"/>
          <w:sz w:val="21"/>
        </w:rPr>
        <w:t>Give each pupil one of the three versions — standard, scaffolded or visual — according to need.</w:t>
      </w:r>
    </w:p>
    <w:p>
      <w:pPr>
        <w:pStyle w:val="ListBullet"/>
      </w:pPr>
      <w:r>
        <w:rPr>
          <w:rFonts w:ascii="Quicksand" w:hAnsi="Quicksand" w:cs="Quicksand" w:eastAsia="Noto Sans TC"/>
          <w:sz w:val="21"/>
        </w:rPr>
        <w:t>All three versions aim at the same learning objective and can run in the same classroom at once.</w:t>
      </w:r>
    </w:p>
    <w:p>
      <w:pPr>
        <w:pStyle w:val="ListBullet"/>
      </w:pPr>
      <w:r>
        <w:rPr>
          <w:rFonts w:ascii="Quicksand" w:hAnsi="Quicksand" w:cs="Quicksand" w:eastAsia="Noto Sans TC"/>
          <w:sz w:val="21"/>
        </w:rPr>
        <w:t>The teacher note (the shaded box under each version) explains what changed and why.</w:t>
      </w:r>
    </w:p>
    <w:p>
      <w:pPr>
        <w:spacing w:before="240" w:after="80"/>
      </w:pPr>
      <w:r>
        <w:rPr>
          <w:rFonts w:ascii="Quicksand" w:hAnsi="Quicksand" w:cs="Quicksand" w:eastAsia="Noto Sans TC"/>
          <w:b/>
          <w:color w:val="E10707"/>
          <w:sz w:val="28"/>
        </w:rPr>
        <w:t>Reading (common to all three versions — a fictional example)</w:t>
      </w:r>
    </w:p>
    <w:p>
      <w:r>
        <w:rPr>
          <w:rFonts w:ascii="Quicksand" w:hAnsi="Quicksand" w:cs="Quicksand" w:eastAsia="Noto Sans TC"/>
          <w:b w:val="0"/>
          <w:color w:val="080808"/>
          <w:sz w:val="21"/>
        </w:rPr>
        <w:t>On Wo Estate, forty years ago Forty years ago, On Wo Estate had only low wooden huts and market stalls. Residents queued at the communal standpipe on the corner to fetch water. To cross the harbour, people could only take the ferry, and the trip there and back took a long time. There was no MTR station and no big shopping centre. The Tin Hau temple stood at the entrance to the village, with open ground in front where the children used to play.</w:t>
      </w:r>
    </w:p>
    <w:p>
      <w:r>
        <w:rPr>
          <w:rFonts w:ascii="Quicksand" w:hAnsi="Quicksand" w:cs="Quicksand" w:eastAsia="Noto Sans TC"/>
          <w:b w:val="0"/>
          <w:color w:val="080808"/>
          <w:sz w:val="21"/>
        </w:rPr>
        <w:t>On Wo Estate today Today, On Wo Estate has become high-rise blocks, and every household has piped water. There is a supermarket and an MTR station next to the estate, so crossing the harbour is quick. A large shopping centre has replaced some of the market stalls, but there is still a market at the entrance to the estate. The Tin Hau temple is still there, and the open ground in front has become a park with a children's playground and fitness equipment for the elderly.</w:t>
      </w:r>
    </w:p>
    <w:p>
      <w:pPr>
        <w:spacing w:before="240" w:after="80"/>
      </w:pPr>
      <w:r>
        <w:rPr>
          <w:rFonts w:ascii="Quicksand" w:hAnsi="Quicksand" w:cs="Quicksand" w:eastAsia="Noto Sans TC"/>
          <w:b/>
          <w:color w:val="E10707"/>
          <w:sz w:val="28"/>
        </w:rPr>
        <w:t>Version 1 — Standard</w:t>
      </w:r>
    </w:p>
    <w:p>
      <w:r>
        <w:rPr>
          <w:rFonts w:ascii="Quicksand" w:hAnsi="Quicksand" w:cs="Quicksand" w:eastAsia="Noto Sans TC"/>
          <w:b w:val="0"/>
          <w:color w:val="080808"/>
          <w:sz w:val="21"/>
        </w:rPr>
        <w:t>Standard Task: Read the two passages carefully, then complete the questions.</w:t>
      </w:r>
    </w:p>
    <w:p>
      <w:r>
        <w:rPr>
          <w:rFonts w:ascii="Quicksand" w:hAnsi="Quicksand" w:cs="Quicksand" w:eastAsia="Noto Sans TC"/>
          <w:b w:val="0"/>
          <w:color w:val="080808"/>
          <w:sz w:val="21"/>
        </w:rPr>
        <w:t>1. Complete the table (at least two items in each column):</w:t>
      </w:r>
    </w:p>
    <w:tbl>
      <w:tblPr>
        <w:tblStyle w:val="TableGrid"/>
        <w:tblW w:type="auto" w:w="0"/>
        <w:jc w:val="left"/>
        <w:tblLook w:firstColumn="1" w:firstRow="1" w:lastColumn="0" w:lastRow="0" w:noHBand="0" w:noVBand="1" w:val="04A0"/>
      </w:tblPr>
      <w:tblGrid>
        <w:gridCol w:w="3213"/>
        <w:gridCol w:w="3213"/>
        <w:gridCol w:w="3213"/>
      </w:tblGrid>
      <w:tr>
        <w:tc>
          <w:tcPr>
            <w:tcW w:type="dxa" w:w="3362"/>
            <w:shd w:val="clear" w:fill="E10707"/>
          </w:tcPr>
          <w:p>
            <w:r/>
            <w:r>
              <w:rPr>
                <w:rFonts w:ascii="Quicksand" w:hAnsi="Quicksand" w:cs="Quicksand" w:eastAsia="Noto Sans TC"/>
                <w:b/>
                <w:color w:val="FFFFFF"/>
                <w:sz w:val="20"/>
              </w:rPr>
              <w:t>Then</w:t>
            </w:r>
          </w:p>
        </w:tc>
        <w:tc>
          <w:tcPr>
            <w:tcW w:type="dxa" w:w="3362"/>
            <w:shd w:val="clear" w:fill="E10707"/>
          </w:tcPr>
          <w:p>
            <w:r/>
            <w:r>
              <w:rPr>
                <w:rFonts w:ascii="Quicksand" w:hAnsi="Quicksand" w:cs="Quicksand" w:eastAsia="Noto Sans TC"/>
                <w:b/>
                <w:color w:val="FFFFFF"/>
                <w:sz w:val="20"/>
              </w:rPr>
              <w:t>Now</w:t>
            </w:r>
          </w:p>
        </w:tc>
        <w:tc>
          <w:tcPr>
            <w:tcW w:type="dxa" w:w="2914"/>
            <w:shd w:val="clear" w:fill="E10707"/>
          </w:tcPr>
          <w:p>
            <w:r/>
            <w:r>
              <w:rPr>
                <w:rFonts w:ascii="Quicksand" w:hAnsi="Quicksand" w:cs="Quicksand" w:eastAsia="Noto Sans TC"/>
                <w:b/>
                <w:color w:val="FFFFFF"/>
                <w:sz w:val="20"/>
              </w:rPr>
              <w:t>Both then and now</w:t>
            </w:r>
          </w:p>
        </w:tc>
      </w:tr>
      <w:tr>
        <w:tc>
          <w:tcPr>
            <w:tcW w:type="dxa" w:w="3362"/>
          </w:tcPr>
          <w:p>
            <w:r/>
            <w:r>
              <w:rPr>
                <w:rFonts w:ascii="Quicksand" w:hAnsi="Quicksand" w:cs="Quicksand" w:eastAsia="Noto Sans TC"/>
                <w:sz w:val="20"/>
              </w:rPr>
            </w:r>
          </w:p>
        </w:tc>
        <w:tc>
          <w:tcPr>
            <w:tcW w:type="dxa" w:w="3362"/>
          </w:tcPr>
          <w:p>
            <w:r/>
            <w:r>
              <w:rPr>
                <w:rFonts w:ascii="Quicksand" w:hAnsi="Quicksand" w:cs="Quicksand" w:eastAsia="Noto Sans TC"/>
                <w:sz w:val="20"/>
              </w:rPr>
            </w:r>
          </w:p>
        </w:tc>
        <w:tc>
          <w:tcPr>
            <w:tcW w:type="dxa" w:w="2914"/>
          </w:tcPr>
          <w:p>
            <w:r/>
            <w:r>
              <w:rPr>
                <w:rFonts w:ascii="Quicksand" w:hAnsi="Quicksand" w:cs="Quicksand" w:eastAsia="Noto Sans TC"/>
                <w:sz w:val="20"/>
              </w:rPr>
            </w:r>
          </w:p>
        </w:tc>
      </w:tr>
      <w:tr>
        <w:tc>
          <w:tcPr>
            <w:tcW w:type="dxa" w:w="3362"/>
          </w:tcPr>
          <w:p>
            <w:r/>
            <w:r>
              <w:rPr>
                <w:rFonts w:ascii="Quicksand" w:hAnsi="Quicksand" w:cs="Quicksand" w:eastAsia="Noto Sans TC"/>
                <w:sz w:val="20"/>
              </w:rPr>
            </w:r>
          </w:p>
        </w:tc>
        <w:tc>
          <w:tcPr>
            <w:tcW w:type="dxa" w:w="3362"/>
          </w:tcPr>
          <w:p>
            <w:r/>
            <w:r>
              <w:rPr>
                <w:rFonts w:ascii="Quicksand" w:hAnsi="Quicksand" w:cs="Quicksand" w:eastAsia="Noto Sans TC"/>
                <w:sz w:val="20"/>
              </w:rPr>
            </w:r>
          </w:p>
        </w:tc>
        <w:tc>
          <w:tcPr>
            <w:tcW w:type="dxa" w:w="2914"/>
          </w:tcPr>
          <w:p>
            <w:r/>
            <w:r>
              <w:rPr>
                <w:rFonts w:ascii="Quicksand" w:hAnsi="Quicksand" w:cs="Quicksand" w:eastAsia="Noto Sans TC"/>
                <w:sz w:val="20"/>
              </w:rPr>
            </w:r>
          </w:p>
        </w:tc>
      </w:tr>
    </w:tbl>
    <w:p>
      <w:r>
        <w:rPr>
          <w:rFonts w:ascii="Quicksand" w:hAnsi="Quicksand" w:cs="Quicksand" w:eastAsia="Noto Sans TC"/>
          <w:b w:val="0"/>
          <w:color w:val="080808"/>
          <w:sz w:val="21"/>
        </w:rPr>
        <w:t>2. Choose one change from the table and write the change and one possible reason for it.</w:t>
      </w:r>
    </w:p>
    <w:p>
      <w:r>
        <w:rPr>
          <w:rFonts w:ascii="Quicksand" w:hAnsi="Quicksand" w:cs="Quicksand" w:eastAsia="Noto Sans TC"/>
          <w:b w:val="0"/>
          <w:color w:val="080808"/>
          <w:sz w:val="21"/>
        </w:rPr>
        <w:t>3. What do you think is most worth keeping in On Wo Estate? Why?</w:t>
      </w:r>
    </w:p>
    <w:p>
      <w:r>
        <w:rPr>
          <w:rFonts w:ascii="Quicksand" w:hAnsi="Quicksand" w:cs="Quicksand" w:eastAsia="Noto Sans TC"/>
          <w:b w:val="0"/>
          <w:color w:val="080808"/>
          <w:sz w:val="21"/>
        </w:rPr>
        <w:t>Teacher note: Keep full reading and open writing to practise comparing, sorting and reasoning. The questions use open wording so more able pupils organise their own answers without frames or a word bank.</w:t>
      </w:r>
    </w:p>
    <w:p>
      <w:pPr>
        <w:spacing w:before="240" w:after="80"/>
      </w:pPr>
      <w:r>
        <w:rPr>
          <w:rFonts w:ascii="Quicksand" w:hAnsi="Quicksand" w:cs="Quicksand" w:eastAsia="Noto Sans TC"/>
          <w:b/>
          <w:color w:val="E10707"/>
          <w:sz w:val="28"/>
        </w:rPr>
        <w:t>Version 2 — Scaffolded</w:t>
      </w:r>
    </w:p>
    <w:p>
      <w:r>
        <w:rPr>
          <w:rFonts w:ascii="Quicksand" w:hAnsi="Quicksand" w:cs="Quicksand" w:eastAsia="Noto Sans TC"/>
          <w:b w:val="0"/>
          <w:color w:val="080808"/>
          <w:sz w:val="21"/>
        </w:rPr>
        <w:t>Scaffolded Step 1: Circle. In the word bank, circle the "then" items in one colour and the "now" items in another.</w:t>
      </w:r>
    </w:p>
    <w:p>
      <w:r>
        <w:rPr>
          <w:rFonts w:ascii="Quicksand" w:hAnsi="Quicksand" w:cs="Quicksand" w:eastAsia="Noto Sans TC"/>
          <w:b w:val="0"/>
          <w:color w:val="080808"/>
          <w:sz w:val="21"/>
        </w:rPr>
        <w:t>Word bank: wooden huts · high-rise blocks · market stalls · supermarket · ferry · MTR station · communal standpipe · piped water · Tin Hau temple · market</w:t>
      </w:r>
    </w:p>
    <w:p>
      <w:r>
        <w:rPr>
          <w:rFonts w:ascii="Quicksand" w:hAnsi="Quicksand" w:cs="Quicksand" w:eastAsia="Noto Sans TC"/>
          <w:b w:val="0"/>
          <w:color w:val="080808"/>
          <w:sz w:val="21"/>
        </w:rPr>
        <w:t>Step 2: Fill in the blanks using words from the word bank.</w:t>
      </w:r>
    </w:p>
    <w:p>
      <w:r>
        <w:rPr>
          <w:rFonts w:ascii="Quicksand" w:hAnsi="Quicksand" w:cs="Quicksand" w:eastAsia="Noto Sans TC"/>
          <w:b w:val="0"/>
          <w:color w:val="080808"/>
          <w:sz w:val="21"/>
        </w:rPr>
        <w:t>Then there were ______, now there are ______.</w:t>
      </w:r>
    </w:p>
    <w:p>
      <w:r>
        <w:rPr>
          <w:rFonts w:ascii="Quicksand" w:hAnsi="Quicksand" w:cs="Quicksand" w:eastAsia="Noto Sans TC"/>
          <w:b w:val="0"/>
          <w:color w:val="080808"/>
          <w:sz w:val="21"/>
        </w:rPr>
        <w:t>Then people fetched ______, now there is ______.</w:t>
      </w:r>
    </w:p>
    <w:p>
      <w:r>
        <w:rPr>
          <w:rFonts w:ascii="Quicksand" w:hAnsi="Quicksand" w:cs="Quicksand" w:eastAsia="Noto Sans TC"/>
          <w:b w:val="0"/>
          <w:color w:val="080808"/>
          <w:sz w:val="21"/>
        </w:rPr>
        <w:t>Then people took the ______ across the harbour, now they take the ______.</w:t>
      </w:r>
    </w:p>
    <w:p>
      <w:r>
        <w:rPr>
          <w:rFonts w:ascii="Quicksand" w:hAnsi="Quicksand" w:cs="Quicksand" w:eastAsia="Noto Sans TC"/>
          <w:b w:val="0"/>
          <w:color w:val="080808"/>
          <w:sz w:val="21"/>
        </w:rPr>
        <w:t>But ______ and ______ existed both then and now.</w:t>
      </w:r>
    </w:p>
    <w:p>
      <w:r>
        <w:rPr>
          <w:rFonts w:ascii="Quicksand" w:hAnsi="Quicksand" w:cs="Quicksand" w:eastAsia="Noto Sans TC"/>
          <w:b w:val="0"/>
          <w:color w:val="080808"/>
          <w:sz w:val="21"/>
        </w:rPr>
        <w:t>Step 3: Circle the correct answer. Why do people take the MTR now instead of the ferry?</w:t>
      </w:r>
    </w:p>
    <w:p>
      <w:r>
        <w:rPr>
          <w:rFonts w:ascii="Quicksand" w:hAnsi="Quicksand" w:cs="Quicksand" w:eastAsia="Noto Sans TC"/>
          <w:b w:val="0"/>
          <w:color w:val="080808"/>
          <w:sz w:val="21"/>
        </w:rPr>
        <w:t>A. The population grew, so faster transport was needed. B. People stopped liking boats.</w:t>
      </w:r>
    </w:p>
    <w:p>
      <w:r>
        <w:rPr>
          <w:rFonts w:ascii="Quicksand" w:hAnsi="Quicksand" w:cs="Quicksand" w:eastAsia="Noto Sans TC"/>
          <w:b w:val="0"/>
          <w:color w:val="080808"/>
          <w:sz w:val="21"/>
        </w:rPr>
        <w:t>Step 4: What would you keep? Circle one, then write a sentence using the frame.</w:t>
      </w:r>
    </w:p>
    <w:p>
      <w:r>
        <w:rPr>
          <w:rFonts w:ascii="Quicksand" w:hAnsi="Quicksand" w:cs="Quicksand" w:eastAsia="Noto Sans TC"/>
          <w:b w:val="0"/>
          <w:color w:val="080808"/>
          <w:sz w:val="21"/>
        </w:rPr>
        <w:t>Tin Hau temple / market / park</w:t>
      </w:r>
    </w:p>
    <w:p>
      <w:r>
        <w:rPr>
          <w:rFonts w:ascii="Quicksand" w:hAnsi="Quicksand" w:cs="Quicksand" w:eastAsia="Noto Sans TC"/>
          <w:b w:val="0"/>
          <w:color w:val="080808"/>
          <w:sz w:val="21"/>
        </w:rPr>
        <w:t>"I would keep ______, because ______."</w:t>
      </w:r>
    </w:p>
    <w:p>
      <w:r>
        <w:rPr>
          <w:rFonts w:ascii="Quicksand" w:hAnsi="Quicksand" w:cs="Quicksand" w:eastAsia="Noto Sans TC"/>
          <w:b w:val="0"/>
          <w:color w:val="080808"/>
          <w:sz w:val="21"/>
        </w:rPr>
        <w:t>Teacher note: Add sentence frames, a word bank, chunked steps and fewer items, and turn open writing into fill-in and multiple choice, so pupils can finish and succeed. The "reason for the change" becomes a multiple-choice question to lighten the writing load while keeping the objective of giving a reason.</w:t>
      </w:r>
    </w:p>
    <w:p>
      <w:pPr>
        <w:spacing w:before="240" w:after="80"/>
      </w:pPr>
      <w:r>
        <w:rPr>
          <w:rFonts w:ascii="Quicksand" w:hAnsi="Quicksand" w:cs="Quicksand" w:eastAsia="Noto Sans TC"/>
          <w:b/>
          <w:color w:val="E10707"/>
          <w:sz w:val="28"/>
        </w:rPr>
        <w:t>Version 3 — Visual</w:t>
      </w:r>
    </w:p>
    <w:p>
      <w:r>
        <w:rPr>
          <w:rFonts w:ascii="Quicksand" w:hAnsi="Quicksand" w:cs="Quicksand" w:eastAsia="Noto Sans TC"/>
          <w:b w:val="0"/>
          <w:color w:val="080808"/>
          <w:sz w:val="21"/>
        </w:rPr>
        <w:t>Visual Step 1: Cut out the cards below.</w:t>
      </w:r>
    </w:p>
    <w:p>
      <w:r>
        <w:rPr>
          <w:rFonts w:ascii="Quicksand" w:hAnsi="Quicksand" w:cs="Quicksand" w:eastAsia="Noto Sans TC"/>
          <w:b w:val="0"/>
          <w:color w:val="080808"/>
          <w:sz w:val="21"/>
        </w:rPr>
        <w:t>🏠 wooden huts</w:t>
      </w:r>
    </w:p>
    <w:p>
      <w:r>
        <w:rPr>
          <w:rFonts w:ascii="Quicksand" w:hAnsi="Quicksand" w:cs="Quicksand" w:eastAsia="Noto Sans TC"/>
          <w:b w:val="0"/>
          <w:color w:val="080808"/>
          <w:sz w:val="21"/>
        </w:rPr>
        <w:t>🏢 high-rise blocks</w:t>
      </w:r>
    </w:p>
    <w:p>
      <w:r>
        <w:rPr>
          <w:rFonts w:ascii="Quicksand" w:hAnsi="Quicksand" w:cs="Quicksand" w:eastAsia="Noto Sans TC"/>
          <w:b w:val="0"/>
          <w:color w:val="080808"/>
          <w:sz w:val="21"/>
        </w:rPr>
        <w:t>⛴ ferry</w:t>
      </w:r>
    </w:p>
    <w:p>
      <w:r>
        <w:rPr>
          <w:rFonts w:ascii="Quicksand" w:hAnsi="Quicksand" w:cs="Quicksand" w:eastAsia="Noto Sans TC"/>
          <w:b w:val="0"/>
          <w:color w:val="080808"/>
          <w:sz w:val="21"/>
        </w:rPr>
        <w:t>🚇 MTR station</w:t>
      </w:r>
    </w:p>
    <w:p>
      <w:r>
        <w:rPr>
          <w:rFonts w:ascii="Quicksand" w:hAnsi="Quicksand" w:cs="Quicksand" w:eastAsia="Noto Sans TC"/>
          <w:b w:val="0"/>
          <w:color w:val="080808"/>
          <w:sz w:val="21"/>
        </w:rPr>
        <w:t>💧 standpipe</w:t>
      </w:r>
    </w:p>
    <w:p>
      <w:r>
        <w:rPr>
          <w:rFonts w:ascii="Quicksand" w:hAnsi="Quicksand" w:cs="Quicksand" w:eastAsia="Noto Sans TC"/>
          <w:b w:val="0"/>
          <w:color w:val="080808"/>
          <w:sz w:val="21"/>
        </w:rPr>
        <w:t>🚰 piped water</w:t>
      </w:r>
    </w:p>
    <w:p>
      <w:r>
        <w:rPr>
          <w:rFonts w:ascii="Quicksand" w:hAnsi="Quicksand" w:cs="Quicksand" w:eastAsia="Noto Sans TC"/>
          <w:b w:val="0"/>
          <w:color w:val="080808"/>
          <w:sz w:val="21"/>
        </w:rPr>
        <w:t>🥬 market</w:t>
      </w:r>
    </w:p>
    <w:p>
      <w:r>
        <w:rPr>
          <w:rFonts w:ascii="Quicksand" w:hAnsi="Quicksand" w:cs="Quicksand" w:eastAsia="Noto Sans TC"/>
          <w:b w:val="0"/>
          <w:color w:val="080808"/>
          <w:sz w:val="21"/>
        </w:rPr>
        <w:t>🛒 supermarket</w:t>
      </w:r>
    </w:p>
    <w:p>
      <w:r>
        <w:rPr>
          <w:rFonts w:ascii="Quicksand" w:hAnsi="Quicksand" w:cs="Quicksand" w:eastAsia="Noto Sans TC"/>
          <w:b w:val="0"/>
          <w:color w:val="080808"/>
          <w:sz w:val="21"/>
        </w:rPr>
        <w:t>🏮 Tin Hau temple</w:t>
      </w:r>
    </w:p>
    <w:p>
      <w:r>
        <w:rPr>
          <w:rFonts w:ascii="Quicksand" w:hAnsi="Quicksand" w:cs="Quicksand" w:eastAsia="Noto Sans TC"/>
          <w:b w:val="0"/>
          <w:color w:val="080808"/>
          <w:sz w:val="21"/>
        </w:rPr>
        <w:t>Step 2: Stick each card into one of the three columns.</w:t>
      </w:r>
    </w:p>
    <w:p>
      <w:r>
        <w:rPr>
          <w:rFonts w:ascii="Quicksand" w:hAnsi="Quicksand" w:cs="Quicksand" w:eastAsia="Noto Sans TC"/>
          <w:b w:val="0"/>
          <w:color w:val="080808"/>
          <w:sz w:val="21"/>
        </w:rPr>
        <w:t>Then</w:t>
      </w:r>
    </w:p>
    <w:p>
      <w:r>
        <w:rPr>
          <w:rFonts w:ascii="Quicksand" w:hAnsi="Quicksand" w:cs="Quicksand" w:eastAsia="Noto Sans TC"/>
          <w:b w:val="0"/>
          <w:color w:val="080808"/>
          <w:sz w:val="21"/>
        </w:rPr>
        <w:t>Now</w:t>
      </w:r>
    </w:p>
    <w:p>
      <w:r>
        <w:rPr>
          <w:rFonts w:ascii="Quicksand" w:hAnsi="Quicksand" w:cs="Quicksand" w:eastAsia="Noto Sans TC"/>
          <w:b w:val="0"/>
          <w:color w:val="080808"/>
          <w:sz w:val="21"/>
        </w:rPr>
        <w:t>Both then and now</w:t>
      </w:r>
    </w:p>
    <w:p>
      <w:r>
        <w:rPr>
          <w:rFonts w:ascii="Quicksand" w:hAnsi="Quicksand" w:cs="Quicksand" w:eastAsia="Noto Sans TC"/>
          <w:b w:val="0"/>
          <w:color w:val="080808"/>
          <w:sz w:val="21"/>
        </w:rPr>
        <w:t>Step 3: Circle the one thing you most want to keep, and draw a 😊.</w:t>
      </w:r>
    </w:p>
    <w:p>
      <w:r>
        <w:rPr>
          <w:rFonts w:ascii="Quicksand" w:hAnsi="Quicksand" w:cs="Quicksand" w:eastAsia="Noto Sans TC"/>
          <w:b w:val="0"/>
          <w:color w:val="080808"/>
          <w:sz w:val="21"/>
        </w:rPr>
        <w:t>Teacher note: Replace reading and writing with icons and a cut-and-paste sort, isolating the core skill (compare and sort) so writing ability is not a barrier. Circling, sticking and drawing replace writing, so every pupil can meet the same objective.</w:t>
      </w:r>
    </w:p>
    <w:p>
      <w:pPr>
        <w:spacing w:before="240" w:after="80"/>
      </w:pPr>
      <w:r>
        <w:rPr>
          <w:rFonts w:ascii="Quicksand" w:hAnsi="Quicksand" w:cs="Quicksand" w:eastAsia="Noto Sans TC"/>
          <w:b/>
          <w:color w:val="E10707"/>
          <w:sz w:val="28"/>
        </w:rPr>
        <w:t>Comparison table (for teachers)</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2979"/>
            <w:shd w:val="clear" w:fill="E10707"/>
          </w:tcPr>
          <w:p>
            <w:r/>
            <w:r>
              <w:rPr>
                <w:rFonts w:ascii="Quicksand" w:hAnsi="Quicksand" w:cs="Quicksand" w:eastAsia="Noto Sans TC"/>
                <w:b/>
                <w:color w:val="FFFFFF"/>
                <w:sz w:val="20"/>
              </w:rPr>
            </w:r>
          </w:p>
        </w:tc>
        <w:tc>
          <w:tcPr>
            <w:tcW w:type="dxa" w:w="1752"/>
            <w:shd w:val="clear" w:fill="E10707"/>
          </w:tcPr>
          <w:p>
            <w:r/>
            <w:r>
              <w:rPr>
                <w:rFonts w:ascii="Quicksand" w:hAnsi="Quicksand" w:cs="Quicksand" w:eastAsia="Noto Sans TC"/>
                <w:b/>
                <w:color w:val="FFFFFF"/>
                <w:sz w:val="20"/>
              </w:rPr>
              <w:t>Standard</w:t>
            </w:r>
          </w:p>
        </w:tc>
        <w:tc>
          <w:tcPr>
            <w:tcW w:type="dxa" w:w="1577"/>
            <w:shd w:val="clear" w:fill="E10707"/>
          </w:tcPr>
          <w:p>
            <w:r/>
            <w:r>
              <w:rPr>
                <w:rFonts w:ascii="Quicksand" w:hAnsi="Quicksand" w:cs="Quicksand" w:eastAsia="Noto Sans TC"/>
                <w:b/>
                <w:color w:val="FFFFFF"/>
                <w:sz w:val="20"/>
              </w:rPr>
              <w:t>Scaffolded</w:t>
            </w:r>
          </w:p>
        </w:tc>
        <w:tc>
          <w:tcPr>
            <w:tcW w:type="dxa" w:w="3329"/>
            <w:shd w:val="clear" w:fill="E10707"/>
          </w:tcPr>
          <w:p>
            <w:r/>
            <w:r>
              <w:rPr>
                <w:rFonts w:ascii="Quicksand" w:hAnsi="Quicksand" w:cs="Quicksand" w:eastAsia="Noto Sans TC"/>
                <w:b/>
                <w:color w:val="FFFFFF"/>
                <w:sz w:val="20"/>
              </w:rPr>
              <w:t>Visual</w:t>
            </w:r>
          </w:p>
        </w:tc>
      </w:tr>
      <w:tr>
        <w:tc>
          <w:tcPr>
            <w:tcW w:type="dxa" w:w="2979"/>
          </w:tcPr>
          <w:p>
            <w:r/>
            <w:r>
              <w:rPr>
                <w:rFonts w:ascii="Quicksand" w:hAnsi="Quicksand" w:cs="Quicksand" w:eastAsia="Noto Sans TC"/>
                <w:sz w:val="20"/>
              </w:rPr>
              <w:t>Reading format</w:t>
            </w:r>
          </w:p>
        </w:tc>
        <w:tc>
          <w:tcPr>
            <w:tcW w:type="dxa" w:w="1752"/>
          </w:tcPr>
          <w:p>
            <w:r/>
            <w:r>
              <w:rPr>
                <w:rFonts w:ascii="Quicksand" w:hAnsi="Quicksand" w:cs="Quicksand" w:eastAsia="Noto Sans TC"/>
                <w:sz w:val="20"/>
              </w:rPr>
              <w:t>Two full passages</w:t>
            </w:r>
          </w:p>
        </w:tc>
        <w:tc>
          <w:tcPr>
            <w:tcW w:type="dxa" w:w="1577"/>
          </w:tcPr>
          <w:p>
            <w:r/>
            <w:r>
              <w:rPr>
                <w:rFonts w:ascii="Quicksand" w:hAnsi="Quicksand" w:cs="Quicksand" w:eastAsia="Noto Sans TC"/>
                <w:sz w:val="20"/>
              </w:rPr>
              <w:t>Full passages + word bank</w:t>
            </w:r>
          </w:p>
        </w:tc>
        <w:tc>
          <w:tcPr>
            <w:tcW w:type="dxa" w:w="3329"/>
          </w:tcPr>
          <w:p>
            <w:r/>
            <w:r>
              <w:rPr>
                <w:rFonts w:ascii="Quicksand" w:hAnsi="Quicksand" w:cs="Quicksand" w:eastAsia="Noto Sans TC"/>
                <w:sz w:val="20"/>
              </w:rPr>
              <w:t>Mostly icon cards, few words</w:t>
            </w:r>
          </w:p>
        </w:tc>
      </w:tr>
      <w:tr>
        <w:tc>
          <w:tcPr>
            <w:tcW w:type="dxa" w:w="2979"/>
          </w:tcPr>
          <w:p>
            <w:r/>
            <w:r>
              <w:rPr>
                <w:rFonts w:ascii="Quicksand" w:hAnsi="Quicksand" w:cs="Quicksand" w:eastAsia="Noto Sans TC"/>
                <w:sz w:val="20"/>
              </w:rPr>
              <w:t>Number of items</w:t>
            </w:r>
          </w:p>
        </w:tc>
        <w:tc>
          <w:tcPr>
            <w:tcW w:type="dxa" w:w="1752"/>
          </w:tcPr>
          <w:p>
            <w:r/>
            <w:r>
              <w:rPr>
                <w:rFonts w:ascii="Quicksand" w:hAnsi="Quicksand" w:cs="Quicksand" w:eastAsia="Noto Sans TC"/>
                <w:sz w:val="20"/>
              </w:rPr>
              <w:t>3 questions (two open writing)</w:t>
            </w:r>
          </w:p>
        </w:tc>
        <w:tc>
          <w:tcPr>
            <w:tcW w:type="dxa" w:w="1577"/>
          </w:tcPr>
          <w:p>
            <w:r/>
            <w:r>
              <w:rPr>
                <w:rFonts w:ascii="Quicksand" w:hAnsi="Quicksand" w:cs="Quicksand" w:eastAsia="Noto Sans TC"/>
                <w:sz w:val="20"/>
              </w:rPr>
              <w:t>4 steps (fill-in and multiple choice)</w:t>
            </w:r>
          </w:p>
        </w:tc>
        <w:tc>
          <w:tcPr>
            <w:tcW w:type="dxa" w:w="3329"/>
          </w:tcPr>
          <w:p>
            <w:r/>
            <w:r>
              <w:rPr>
                <w:rFonts w:ascii="Quicksand" w:hAnsi="Quicksand" w:cs="Quicksand" w:eastAsia="Noto Sans TC"/>
                <w:sz w:val="20"/>
              </w:rPr>
              <w:t>3 steps (cut-and-paste, circle and draw)</w:t>
            </w:r>
          </w:p>
        </w:tc>
      </w:tr>
      <w:tr>
        <w:tc>
          <w:tcPr>
            <w:tcW w:type="dxa" w:w="2979"/>
          </w:tcPr>
          <w:p>
            <w:r/>
            <w:r>
              <w:rPr>
                <w:rFonts w:ascii="Quicksand" w:hAnsi="Quicksand" w:cs="Quicksand" w:eastAsia="Noto Sans TC"/>
                <w:sz w:val="20"/>
              </w:rPr>
              <w:t>Amount of writing</w:t>
            </w:r>
          </w:p>
        </w:tc>
        <w:tc>
          <w:tcPr>
            <w:tcW w:type="dxa" w:w="1752"/>
          </w:tcPr>
          <w:p>
            <w:r/>
            <w:r>
              <w:rPr>
                <w:rFonts w:ascii="Quicksand" w:hAnsi="Quicksand" w:cs="Quicksand" w:eastAsia="Noto Sans TC"/>
                <w:sz w:val="20"/>
              </w:rPr>
              <w:t>High (full sentences)</w:t>
            </w:r>
          </w:p>
        </w:tc>
        <w:tc>
          <w:tcPr>
            <w:tcW w:type="dxa" w:w="1577"/>
          </w:tcPr>
          <w:p>
            <w:r/>
            <w:r>
              <w:rPr>
                <w:rFonts w:ascii="Quicksand" w:hAnsi="Quicksand" w:cs="Quicksand" w:eastAsia="Noto Sans TC"/>
                <w:sz w:val="20"/>
              </w:rPr>
              <w:t>Medium (blanks, short sentences)</w:t>
            </w:r>
          </w:p>
        </w:tc>
        <w:tc>
          <w:tcPr>
            <w:tcW w:type="dxa" w:w="3329"/>
          </w:tcPr>
          <w:p>
            <w:r/>
            <w:r>
              <w:rPr>
                <w:rFonts w:ascii="Quicksand" w:hAnsi="Quicksand" w:cs="Quicksand" w:eastAsia="Noto Sans TC"/>
                <w:sz w:val="20"/>
              </w:rPr>
              <w:t>Low (circle, stick, draw)</w:t>
            </w:r>
          </w:p>
        </w:tc>
      </w:tr>
      <w:tr>
        <w:tc>
          <w:tcPr>
            <w:tcW w:type="dxa" w:w="2979"/>
          </w:tcPr>
          <w:p>
            <w:r/>
            <w:r>
              <w:rPr>
                <w:rFonts w:ascii="Quicksand" w:hAnsi="Quicksand" w:cs="Quicksand" w:eastAsia="Noto Sans TC"/>
                <w:sz w:val="20"/>
              </w:rPr>
              <w:t>Main support</w:t>
            </w:r>
          </w:p>
        </w:tc>
        <w:tc>
          <w:tcPr>
            <w:tcW w:type="dxa" w:w="1752"/>
          </w:tcPr>
          <w:p>
            <w:r/>
            <w:r>
              <w:rPr>
                <w:rFonts w:ascii="Quicksand" w:hAnsi="Quicksand" w:cs="Quicksand" w:eastAsia="Noto Sans TC"/>
                <w:sz w:val="20"/>
              </w:rPr>
              <w:t>None</w:t>
            </w:r>
          </w:p>
        </w:tc>
        <w:tc>
          <w:tcPr>
            <w:tcW w:type="dxa" w:w="1577"/>
          </w:tcPr>
          <w:p>
            <w:r/>
            <w:r>
              <w:rPr>
                <w:rFonts w:ascii="Quicksand" w:hAnsi="Quicksand" w:cs="Quicksand" w:eastAsia="Noto Sans TC"/>
                <w:sz w:val="20"/>
              </w:rPr>
              <w:t>Sentence frames, word bank, options</w:t>
            </w:r>
          </w:p>
        </w:tc>
        <w:tc>
          <w:tcPr>
            <w:tcW w:type="dxa" w:w="3329"/>
          </w:tcPr>
          <w:p>
            <w:r/>
            <w:r>
              <w:rPr>
                <w:rFonts w:ascii="Quicksand" w:hAnsi="Quicksand" w:cs="Quicksand" w:eastAsia="Noto Sans TC"/>
                <w:sz w:val="20"/>
              </w:rPr>
              <w:t>Icons, hands-on, fewer words</w:t>
            </w:r>
          </w:p>
        </w:tc>
      </w:tr>
      <w:tr>
        <w:tc>
          <w:tcPr>
            <w:tcW w:type="dxa" w:w="2979"/>
          </w:tcPr>
          <w:p>
            <w:r/>
            <w:r>
              <w:rPr>
                <w:rFonts w:ascii="Quicksand" w:hAnsi="Quicksand" w:cs="Quicksand" w:eastAsia="Noto Sans TC"/>
                <w:sz w:val="20"/>
              </w:rPr>
              <w:t>Learning objective</w:t>
            </w:r>
          </w:p>
        </w:tc>
        <w:tc>
          <w:tcPr>
            <w:tcW w:type="dxa" w:w="1752"/>
          </w:tcPr>
          <w:p>
            <w:r/>
            <w:r>
              <w:rPr>
                <w:rFonts w:ascii="Quicksand" w:hAnsi="Quicksand" w:cs="Quicksand" w:eastAsia="Noto Sans TC"/>
                <w:sz w:val="20"/>
              </w:rPr>
              <w:t>The same: compare then and now, sort, state a change and a reason, name a feature worth keeping</w:t>
            </w:r>
          </w:p>
        </w:tc>
        <w:tc>
          <w:tcPr>
            <w:tcW w:type="dxa" w:w="1577"/>
          </w:tcPr>
          <w:p/>
        </w:tc>
        <w:tc>
          <w:tcPr>
            <w:tcW w:type="dxa" w:w="3329"/>
          </w:tcPr>
          <w:p/>
        </w:tc>
      </w:tr>
    </w:tbl>
    <w:p>
      <w:pPr>
        <w:spacing w:before="240" w:after="80"/>
      </w:pPr>
      <w:r>
        <w:rPr>
          <w:rFonts w:ascii="Quicksand" w:hAnsi="Quicksand" w:cs="Quicksand" w:eastAsia="Noto Sans TC"/>
          <w:b/>
          <w:color w:val="E10707"/>
          <w:sz w:val="28"/>
        </w:rPr>
        <w:t>Teacher preparation checklist</w:t>
      </w:r>
    </w:p>
    <w:p>
      <w:r>
        <w:rPr>
          <w:rFonts w:ascii="Quicksand" w:hAnsi="Quicksand" w:cs="Quicksand" w:eastAsia="Noto Sans TC"/>
          <w:b w:val="0"/>
          <w:color w:val="080808"/>
          <w:sz w:val="21"/>
        </w:rPr>
        <w:t>□ Print enough copies of all three versions (for the visual version, print the cards or let pupils cut along the dashed lines)</w:t>
      </w:r>
    </w:p>
    <w:p>
      <w:r>
        <w:rPr>
          <w:rFonts w:ascii="Quicksand" w:hAnsi="Quicksand" w:cs="Quicksand" w:eastAsia="Noto Sans TC"/>
          <w:b w:val="0"/>
          <w:color w:val="080808"/>
          <w:sz w:val="21"/>
        </w:rPr>
        <w:t>□ Prepare scissors and glue for the visual version</w:t>
      </w:r>
    </w:p>
    <w:p>
      <w:r>
        <w:rPr>
          <w:rFonts w:ascii="Quicksand" w:hAnsi="Quicksand" w:cs="Quicksand" w:eastAsia="Noto Sans TC"/>
          <w:b w:val="0"/>
          <w:color w:val="080808"/>
          <w:sz w:val="21"/>
        </w:rPr>
        <w:t>□ Prepare two contrasting pictures for the introduction (sketches are fine)</w:t>
      </w:r>
    </w:p>
    <w:p>
      <w:r>
        <w:rPr>
          <w:rFonts w:ascii="Quicksand" w:hAnsi="Quicksand" w:cs="Quicksand" w:eastAsia="Noto Sans TC"/>
          <w:b w:val="0"/>
          <w:color w:val="080808"/>
          <w:sz w:val="21"/>
        </w:rPr>
        <w:t>□ Assign each pupil a version in advance according to need</w:t>
      </w:r>
    </w:p>
    <w:p>
      <w:r>
        <w:rPr>
          <w:rFonts w:ascii="Quicksand" w:hAnsi="Quicksand" w:cs="Quicksand" w:eastAsia="Noto Sans TC"/>
          <w:b w:val="0"/>
          <w:color w:val="080808"/>
          <w:sz w:val="21"/>
        </w:rPr>
        <w:t>□ Print the answer key and marking notes at the end of this page</w:t>
      </w:r>
    </w:p>
    <w:p>
      <w:pPr>
        <w:spacing w:before="240" w:after="80"/>
      </w:pPr>
      <w:r>
        <w:rPr>
          <w:rFonts w:ascii="Quicksand" w:hAnsi="Quicksand" w:cs="Quicksand" w:eastAsia="Noto Sans TC"/>
          <w:b/>
          <w:color w:val="E10707"/>
          <w:sz w:val="28"/>
        </w:rPr>
        <w:t>Answer key and marking notes (for teachers)</w:t>
      </w:r>
    </w:p>
    <w:tbl>
      <w:tblPr>
        <w:tblStyle w:val="TableGrid"/>
        <w:tblW w:type="auto" w:w="0"/>
        <w:jc w:val="left"/>
        <w:tblLook w:firstColumn="1" w:firstRow="1" w:lastColumn="0" w:lastRow="0" w:noHBand="0" w:noVBand="1" w:val="04A0"/>
      </w:tblPr>
      <w:tblGrid>
        <w:gridCol w:w="4819"/>
        <w:gridCol w:w="4819"/>
      </w:tblGrid>
      <w:tr>
        <w:tc>
          <w:tcPr>
            <w:tcW w:type="dxa" w:w="7068"/>
            <w:shd w:val="clear" w:fill="E10707"/>
          </w:tcPr>
          <w:p>
            <w:r/>
            <w:r>
              <w:rPr>
                <w:rFonts w:ascii="Quicksand" w:hAnsi="Quicksand" w:cs="Quicksand" w:eastAsia="Noto Sans TC"/>
                <w:b/>
                <w:color w:val="FFFFFF"/>
                <w:sz w:val="20"/>
              </w:rPr>
              <w:t>Item</w:t>
            </w:r>
          </w:p>
        </w:tc>
        <w:tc>
          <w:tcPr>
            <w:tcW w:type="dxa" w:w="2570"/>
            <w:shd w:val="clear" w:fill="E10707"/>
          </w:tcPr>
          <w:p>
            <w:r/>
            <w:r>
              <w:rPr>
                <w:rFonts w:ascii="Quicksand" w:hAnsi="Quicksand" w:cs="Quicksand" w:eastAsia="Noto Sans TC"/>
                <w:b/>
                <w:color w:val="FFFFFF"/>
                <w:sz w:val="20"/>
              </w:rPr>
              <w:t>Notes</w:t>
            </w:r>
          </w:p>
        </w:tc>
      </w:tr>
      <w:tr>
        <w:tc>
          <w:tcPr>
            <w:tcW w:type="dxa" w:w="7068"/>
          </w:tcPr>
          <w:p>
            <w:r/>
            <w:r>
              <w:rPr>
                <w:rFonts w:ascii="Quicksand" w:hAnsi="Quicksand" w:cs="Quicksand" w:eastAsia="Noto Sans TC"/>
                <w:sz w:val="20"/>
              </w:rPr>
              <w:t>Sorting table</w:t>
            </w:r>
          </w:p>
        </w:tc>
        <w:tc>
          <w:tcPr>
            <w:tcW w:type="dxa" w:w="2570"/>
          </w:tcPr>
          <w:p>
            <w:r/>
            <w:r>
              <w:rPr>
                <w:rFonts w:ascii="Quicksand" w:hAnsi="Quicksand" w:cs="Quicksand" w:eastAsia="Noto Sans TC"/>
                <w:sz w:val="20"/>
              </w:rPr>
              <w:t>Then: wooden huts, market stalls, communal standpipe, ferry, the open ground by the temple; Now: high-rise blocks, piped water, supermarket, MTR station, park / playground; Both: market, Tin Hau temple. Pupils are on track if they name most of these.</w:t>
            </w:r>
          </w:p>
        </w:tc>
      </w:tr>
      <w:tr>
        <w:tc>
          <w:tcPr>
            <w:tcW w:type="dxa" w:w="7068"/>
          </w:tcPr>
          <w:p>
            <w:r/>
            <w:r>
              <w:rPr>
                <w:rFonts w:ascii="Quicksand" w:hAnsi="Quicksand" w:cs="Quicksand" w:eastAsia="Noto Sans TC"/>
                <w:sz w:val="20"/>
              </w:rPr>
              <w:t>Scaffolded fill-ins</w:t>
            </w:r>
          </w:p>
        </w:tc>
        <w:tc>
          <w:tcPr>
            <w:tcW w:type="dxa" w:w="2570"/>
          </w:tcPr>
          <w:p>
            <w:r/>
            <w:r>
              <w:rPr>
                <w:rFonts w:ascii="Quicksand" w:hAnsi="Quicksand" w:cs="Quicksand" w:eastAsia="Noto Sans TC"/>
                <w:sz w:val="20"/>
              </w:rPr>
              <w:t>wooden huts → high-rise blocks; standpipe → piped water; ferry → MTR station; market and Tin Hau temple (both then and now).</w:t>
            </w:r>
          </w:p>
        </w:tc>
      </w:tr>
      <w:tr>
        <w:tc>
          <w:tcPr>
            <w:tcW w:type="dxa" w:w="7068"/>
          </w:tcPr>
          <w:p>
            <w:r/>
            <w:r>
              <w:rPr>
                <w:rFonts w:ascii="Quicksand" w:hAnsi="Quicksand" w:cs="Quicksand" w:eastAsia="Noto Sans TC"/>
                <w:sz w:val="20"/>
              </w:rPr>
              <w:t>Reason for the change</w:t>
            </w:r>
          </w:p>
        </w:tc>
        <w:tc>
          <w:tcPr>
            <w:tcW w:type="dxa" w:w="2570"/>
          </w:tcPr>
          <w:p>
            <w:r/>
            <w:r>
              <w:rPr>
                <w:rFonts w:ascii="Quicksand" w:hAnsi="Quicksand" w:cs="Quicksand" w:eastAsia="Noto Sans TC"/>
                <w:sz w:val="20"/>
              </w:rPr>
              <w:t>Scaffolded multiple choice: correct answer A. The standard and visual versions ask this as an open question.</w:t>
            </w:r>
          </w:p>
        </w:tc>
      </w:tr>
      <w:tr>
        <w:tc>
          <w:tcPr>
            <w:tcW w:type="dxa" w:w="7068"/>
          </w:tcPr>
          <w:p>
            <w:r/>
            <w:r>
              <w:rPr>
                <w:rFonts w:ascii="Quicksand" w:hAnsi="Quicksand" w:cs="Quicksand" w:eastAsia="Noto Sans TC"/>
                <w:sz w:val="20"/>
              </w:rPr>
              <w:t>Open writing</w:t>
            </w:r>
          </w:p>
        </w:tc>
        <w:tc>
          <w:tcPr>
            <w:tcW w:type="dxa" w:w="2570"/>
          </w:tcPr>
          <w:p>
            <w:r/>
            <w:r>
              <w:rPr>
                <w:rFonts w:ascii="Quicksand" w:hAnsi="Quicksand" w:cs="Quicksand" w:eastAsia="Noto Sans TC"/>
                <w:sz w:val="20"/>
              </w:rPr>
              <w:t>A good answer contains "one change + one reason", e.g. "People used to take the ferry, but now there is an MTR station, because the population grew and faster transport was needed." 1 mark for the change, 1 more for a plausible reason.</w:t>
            </w:r>
          </w:p>
        </w:tc>
      </w:tr>
      <w:tr>
        <w:tc>
          <w:tcPr>
            <w:tcW w:type="dxa" w:w="7068"/>
          </w:tcPr>
          <w:p>
            <w:r/>
            <w:r>
              <w:rPr>
                <w:rFonts w:ascii="Quicksand" w:hAnsi="Quicksand" w:cs="Quicksand" w:eastAsia="Noto Sans TC"/>
                <w:sz w:val="20"/>
              </w:rPr>
              <w:t>Worth keeping</w:t>
            </w:r>
          </w:p>
        </w:tc>
        <w:tc>
          <w:tcPr>
            <w:tcW w:type="dxa" w:w="2570"/>
          </w:tcPr>
          <w:p>
            <w:r/>
            <w:r>
              <w:rPr>
                <w:rFonts w:ascii="Quicksand" w:hAnsi="Quicksand" w:cs="Quicksand" w:eastAsia="Noto Sans TC"/>
                <w:sz w:val="20"/>
              </w:rPr>
              <w:t>A good answer contains "one feature + one reason", e.g. "Keep the Tin Hau temple, because it is part of the community's history and the elders have memories of it."</w:t>
            </w:r>
          </w:p>
        </w:tc>
      </w:tr>
      <w:tr>
        <w:tc>
          <w:tcPr>
            <w:tcW w:type="dxa" w:w="7068"/>
          </w:tcPr>
          <w:p>
            <w:r/>
            <w:r>
              <w:rPr>
                <w:rFonts w:ascii="Quicksand" w:hAnsi="Quicksand" w:cs="Quicksand" w:eastAsia="Noto Sans TC"/>
                <w:sz w:val="20"/>
              </w:rPr>
              <w:t>Visual sort</w:t>
            </w:r>
          </w:p>
        </w:tc>
        <w:tc>
          <w:tcPr>
            <w:tcW w:type="dxa" w:w="2570"/>
          </w:tcPr>
          <w:p>
            <w:r/>
            <w:r>
              <w:rPr>
                <w:rFonts w:ascii="Quicksand" w:hAnsi="Quicksand" w:cs="Quicksand" w:eastAsia="Noto Sans TC"/>
                <w:sz w:val="20"/>
              </w:rPr>
              <w:t>"Both then and now" should be: market, Tin Hau temple. If a pupil places "market" only under "then", point them to "there is still a market at the entrance to the estate".</w:t>
            </w:r>
          </w:p>
        </w:tc>
      </w:tr>
    </w:tbl>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