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4"/>
        </w:rPr>
        <w:t>The hallucination hunt: a repeatable routine for checking more than one source</w:t>
      </w:r>
    </w:p>
    <w:p>
      <w:r>
        <w:rPr>
          <w:sz w:val="20"/>
        </w:rPr>
        <w:t>four steps  ·  a one-page six-column tracking sheet  ·  four forms  ·  one 60-minute lesson in four parts</w:t>
      </w:r>
    </w:p>
    <w:p>
      <w:r>
        <w:t>──────────────────────────────────────────────</w:t>
      </w:r>
    </w:p>
    <w:p>
      <w:r>
        <w:t>School name: ______________________</w:t>
      </w:r>
    </w:p>
    <w:p>
      <w:r>
        <w:rPr>
          <w:i/>
          <w:sz w:val="18"/>
        </w:rPr>
        <w:t>Version 1.0   ·   Last amended 4 November 2026</w:t>
      </w:r>
    </w:p>
    <w:p>
      <w:r>
        <w:t>──────────────────────────────────────────────</w:t>
      </w:r>
    </w:p>
    <w:p>
      <w:pPr>
        <w:spacing w:before="220"/>
      </w:pPr>
      <w:r>
        <w:rPr>
          <w:b/>
          <w:sz w:val="25"/>
        </w:rPr>
        <w:t>The five facts at the top</w:t>
      </w:r>
    </w:p>
    <w:tbl>
      <w:tblPr>
        <w:tblStyle w:val="TableGrid"/>
        <w:tblW w:type="auto" w:w="0"/>
        <w:tblLayout w:type="fixed"/>
        <w:tblLook w:firstColumn="1" w:firstRow="1" w:lastColumn="0" w:lastRow="0" w:noHBand="0" w:noVBand="1" w:val="04A0"/>
      </w:tblPr>
      <w:tblGrid>
        <w:gridCol w:w="5043"/>
        <w:gridCol w:w="5043"/>
      </w:tblGrid>
      <w:tr>
        <w:tc>
          <w:tcPr>
            <w:tcW w:type="dxa" w:w="2494"/>
          </w:tcPr>
          <w:p>
            <w:r/>
            <w:r>
              <w:rPr>
                <w:b/>
                <w:sz w:val="18"/>
              </w:rPr>
              <w:t>Subject</w:t>
            </w:r>
          </w:p>
        </w:tc>
        <w:tc>
          <w:tcPr>
            <w:tcW w:type="dxa" w:w="7257"/>
          </w:tcPr>
          <w:p>
            <w:r/>
            <w:r>
              <w:rPr>
                <w:sz w:val="18"/>
              </w:rPr>
              <w:t>Cross-curricular</w:t>
            </w:r>
          </w:p>
        </w:tc>
      </w:tr>
      <w:tr>
        <w:tc>
          <w:tcPr>
            <w:tcW w:type="dxa" w:w="2494"/>
          </w:tcPr>
          <w:p>
            <w:r/>
            <w:r>
              <w:rPr>
                <w:b/>
                <w:sz w:val="18"/>
              </w:rPr>
              <w:t>Learning strands</w:t>
            </w:r>
          </w:p>
        </w:tc>
        <w:tc>
          <w:tcPr>
            <w:tcW w:type="dxa" w:w="7257"/>
          </w:tcPr>
          <w:p>
            <w:r/>
            <w:r>
              <w:rPr>
                <w:sz w:val="18"/>
              </w:rPr>
              <w:t>the fundamental operating principles of AI / human-AI communication and collaboration / reflection on the application of AI</w:t>
            </w:r>
          </w:p>
        </w:tc>
      </w:tr>
      <w:tr>
        <w:tc>
          <w:tcPr>
            <w:tcW w:type="dxa" w:w="2494"/>
          </w:tcPr>
          <w:p>
            <w:r/>
            <w:r>
              <w:rPr>
                <w:b/>
                <w:sz w:val="18"/>
              </w:rPr>
              <w:t>Documents it maps to</w:t>
            </w:r>
          </w:p>
        </w:tc>
        <w:tc>
          <w:tcPr>
            <w:tcW w:type="dxa" w:w="7257"/>
          </w:tcPr>
          <w:p>
            <w:r/>
            <w:r>
              <w:rPr>
                <w:sz w:val="18"/>
              </w:rPr>
              <w:t>Blueprint for Digital Education Development in Primary and Secondary Schools; AI Literacy Learning Framework for Primary and Secondary Schools (Examples of Application Scenarios); Guide to Using AI in Teaching in Primary and Secondary Schools; EDB Circular No. 156/2026; EDB Circular No. 107/2026</w:t>
            </w:r>
          </w:p>
        </w:tc>
      </w:tr>
      <w:tr>
        <w:tc>
          <w:tcPr>
            <w:tcW w:type="dxa" w:w="2494"/>
          </w:tcPr>
          <w:p>
            <w:r/>
            <w:r>
              <w:rPr>
                <w:b/>
                <w:sz w:val="18"/>
              </w:rPr>
              <w:t>Time needed to prepare</w:t>
            </w:r>
          </w:p>
        </w:tc>
        <w:tc>
          <w:tcPr>
            <w:tcW w:type="dxa" w:w="7257"/>
          </w:tcPr>
          <w:p>
            <w:r/>
            <w:r>
              <w:rPr>
                <w:sz w:val="18"/>
              </w:rPr>
              <w:t>About 20 minutes the first time (print the tracking sheet, choose one or two sentences that can be checked today); a 60-minute lesson</w:t>
            </w:r>
          </w:p>
        </w:tc>
      </w:tr>
      <w:tr>
        <w:tc>
          <w:tcPr>
            <w:tcW w:type="dxa" w:w="2494"/>
          </w:tcPr>
          <w:p>
            <w:r/>
            <w:r>
              <w:rPr>
                <w:b/>
                <w:sz w:val="18"/>
              </w:rPr>
              <w:t>Theme</w:t>
            </w:r>
          </w:p>
        </w:tc>
        <w:tc>
          <w:tcPr>
            <w:tcW w:type="dxa" w:w="7257"/>
          </w:tcPr>
          <w:p>
            <w:r/>
            <w:r>
              <w:rPr>
                <w:sz w:val="18"/>
              </w:rPr>
              <w:t>Safe and responsible use of AI</w:t>
            </w:r>
          </w:p>
        </w:tc>
      </w:tr>
    </w:tbl>
    <w:p>
      <w:pPr>
        <w:spacing w:before="220"/>
      </w:pPr>
      <w:r>
        <w:rPr>
          <w:b/>
          <w:sz w:val="25"/>
        </w:rPr>
        <w:t>1. What this document does</w:t>
      </w:r>
    </w:p>
    <w:p>
      <w:r>
        <w:rPr>
          <w:sz w:val="21"/>
        </w:rPr>
        <w:t>This document has six pages: the four-step routine, the one-page six-column tracking sheet, the four forms of hallucination, one 60-minute lesson in four parts, the offline version, and the interfaces with a proofreading list. It designs nothing beyond the lesson itself, and it evaluates no tool, supplier or brand.</w:t>
      </w:r>
    </w:p>
    <w:p>
      <w:r>
        <w:rPr>
          <w:sz w:val="21"/>
        </w:rPr>
        <w:t>Its aim is one signable sentence: a pupil traces a sentence from a tool back to its sources, then rewrites it into something they are willing to put their name after. The conclusion is one line throughout: until it has been checked, do not use it as a fact.</w:t>
      </w:r>
    </w:p>
    <w:p>
      <w:r>
        <w:rPr>
          <w:sz w:val="21"/>
        </w:rPr>
        <w:t>The document contains no ready-made question, no fake source and no fake web address. The single example row is entirely fictional and is printed to show the format; in preparation, the teacher replaces it with one or two sentences that can be checked today.</w:t>
      </w:r>
    </w:p>
    <w:p>
      <w:pPr>
        <w:spacing w:before="220"/>
      </w:pPr>
      <w:r>
        <w:rPr>
          <w:b/>
          <w:sz w:val="25"/>
        </w:rPr>
        <w:t>2. Three points to read together</w:t>
      </w:r>
    </w:p>
    <w:p>
      <w:r>
        <w:t>1. The name "tracking sheet", the six columns and the order of the four steps are a suggestion from this resource, not an Education Bureau requirement. What the Bureau's documents ask for is multi-source checking and critical discernment, with a warning against outsourcing thinking; they prescribe no checking table and no number of sources.</w:t>
      </w:r>
    </w:p>
    <w:p>
      <w:r>
        <w:t>2. This document teaches one repeatable in-school practice. It evaluates no tool or supplier, and it does not argue that pupils should therefore stop using AI.</w:t>
      </w:r>
    </w:p>
    <w:p>
      <w:r>
        <w:t>3. Every example is fictional. The document supplies no fake reference, fake web address or fake journal volume that could be copied, and the teacher prepares the lesson's sentence.</w:t>
      </w:r>
    </w:p>
    <w:p>
      <w:r>
        <w:br w:type="page"/>
      </w:r>
    </w:p>
    <w:p>
      <w:pPr>
        <w:spacing w:before="220"/>
      </w:pPr>
      <w:r>
        <w:rPr>
          <w:b/>
          <w:sz w:val="25"/>
        </w:rPr>
        <w:t>3. The four-step routine (four steps only, in this order)</w:t>
      </w:r>
    </w:p>
    <w:p>
      <w:r>
        <w:rPr>
          <w:b/>
          <w:sz w:val="21"/>
        </w:rPr>
        <w:t xml:space="preserve">Step 1 - cut one sentence: </w:t>
      </w:r>
      <w:r>
        <w:rPr>
          <w:sz w:val="21"/>
        </w:rPr>
        <w:t>copy out of the answer one sentence that carries a single claim. A sentence with two claims becomes two rows, hunted separately. Copy it word for word: rewrite it and you are no longer checking what the tool said.</w:t>
      </w:r>
    </w:p>
    <w:p>
      <w:r>
        <w:rPr>
          <w:b/>
          <w:sz w:val="21"/>
        </w:rPr>
        <w:t xml:space="preserve">Step 2 - find the sources: </w:t>
      </w:r>
      <w:r>
        <w:rPr>
          <w:sz w:val="21"/>
        </w:rPr>
        <w:t>ask the tool for its sources first, then open every one of them and write three things: the domain, the title, the posting date. A source that will not open is not a source; a page that opens without saying that sentence leaves it unchecked.</w:t>
      </w:r>
    </w:p>
    <w:p>
      <w:r>
        <w:rPr>
          <w:b/>
          <w:sz w:val="21"/>
        </w:rPr>
        <w:t xml:space="preserve">Step 3 - weigh more than one independent source: </w:t>
      </w:r>
      <w:r>
        <w:rPr>
          <w:sz w:val="21"/>
        </w:rPr>
        <w:t>three independent sources, at least one of them first-hand and official. Sources quoting the same original text count as one. A school may adjust this to two, decided by the teacher before the lesson; that is a suggestion from this resource and must not be presented as an Education Bureau requirement.</w:t>
      </w:r>
    </w:p>
    <w:p>
      <w:r>
        <w:rPr>
          <w:b/>
          <w:sz w:val="21"/>
        </w:rPr>
        <w:t xml:space="preserve">Step 4 - judge, then rewrite: </w:t>
      </w:r>
      <w:r>
        <w:rPr>
          <w:sz w:val="21"/>
        </w:rPr>
        <w:t>pick one of four (verified, partly correct, cannot be verified, wrong), then rewrite the original sentence into one you can sign: keep the part you could check, drop the part you could not, add no new figures.</w:t>
      </w:r>
    </w:p>
    <w:p>
      <w:r>
        <w:rPr>
          <w:i/>
          <w:sz w:val="18"/>
        </w:rPr>
        <w:t>Four steps, with nothing added and no sub-items. Each step's name is where the columns of the tracking sheet come from.</w:t>
      </w:r>
    </w:p>
    <w:p>
      <w:r>
        <w:br w:type="page"/>
      </w:r>
    </w:p>
    <w:p>
      <w:pPr>
        <w:spacing w:before="220"/>
      </w:pPr>
      <w:r>
        <w:rPr>
          <w:b/>
          <w:sz w:val="25"/>
        </w:rPr>
        <w:t>4. The six-column tracking sheet (one page, prints on its own)</w:t>
      </w:r>
    </w:p>
    <w:p>
      <w:r>
        <w:rPr>
          <w:sz w:val="19"/>
        </w:rPr>
        <w:t>The column names and their order are fixed; six columns, with nothing added. Column six is what the pupil hands in; column three may read "could not open", and that is an answer too.</w:t>
      </w:r>
    </w:p>
    <w:tbl>
      <w:tblPr>
        <w:tblStyle w:val="TableGrid"/>
        <w:tblW w:type="auto" w:w="0"/>
        <w:tblLayout w:type="fixed"/>
        <w:tblLook w:firstColumn="1" w:firstRow="1" w:lastColumn="0" w:lastRow="0" w:noHBand="0" w:noVBand="1" w:val="04A0"/>
      </w:tblPr>
      <w:tblGrid>
        <w:gridCol w:w="1681"/>
        <w:gridCol w:w="1681"/>
        <w:gridCol w:w="1681"/>
        <w:gridCol w:w="1681"/>
        <w:gridCol w:w="1681"/>
        <w:gridCol w:w="1681"/>
      </w:tblGrid>
      <w:tr>
        <w:tc>
          <w:tcPr>
            <w:tcW w:type="dxa" w:w="2494"/>
          </w:tcPr>
          <w:p>
            <w:r/>
            <w:r>
              <w:rPr>
                <w:b/>
                <w:sz w:val="15"/>
              </w:rPr>
              <w:t>1  The sentence</w:t>
            </w:r>
          </w:p>
        </w:tc>
        <w:tc>
          <w:tcPr>
            <w:tcW w:type="dxa" w:w="1928"/>
          </w:tcPr>
          <w:p>
            <w:r/>
            <w:r>
              <w:rPr>
                <w:b/>
                <w:sz w:val="15"/>
              </w:rPr>
              <w:t>2  Sources given</w:t>
            </w:r>
          </w:p>
        </w:tc>
        <w:tc>
          <w:tcPr>
            <w:tcW w:type="dxa" w:w="2041"/>
          </w:tcPr>
          <w:p>
            <w:r/>
            <w:r>
              <w:rPr>
                <w:b/>
                <w:sz w:val="15"/>
              </w:rPr>
              <w:t>3  Opened</w:t>
            </w:r>
          </w:p>
        </w:tc>
        <w:tc>
          <w:tcPr>
            <w:tcW w:type="dxa" w:w="1644"/>
          </w:tcPr>
          <w:p>
            <w:r/>
            <w:r>
              <w:rPr>
                <w:b/>
                <w:sz w:val="15"/>
              </w:rPr>
              <w:t>4  Independent</w:t>
            </w:r>
          </w:p>
        </w:tc>
        <w:tc>
          <w:tcPr>
            <w:tcW w:type="dxa" w:w="1247"/>
          </w:tcPr>
          <w:p>
            <w:r/>
            <w:r>
              <w:rPr>
                <w:b/>
                <w:sz w:val="15"/>
              </w:rPr>
              <w:t>5  Judgement</w:t>
            </w:r>
          </w:p>
        </w:tc>
        <w:tc>
          <w:tcPr>
            <w:tcW w:type="dxa" w:w="2608"/>
          </w:tcPr>
          <w:p>
            <w:r/>
            <w:r>
              <w:rPr>
                <w:b/>
                <w:sz w:val="15"/>
              </w:rPr>
              <w:t>6  Rewritten sentence</w:t>
            </w:r>
          </w:p>
        </w:tc>
      </w:tr>
      <w:tr>
        <w:tc>
          <w:tcPr>
            <w:tcW w:type="dxa" w:w="2494"/>
          </w:tcPr>
          <w:p>
            <w:r/>
            <w:r>
              <w:rPr>
                <w:sz w:val="15"/>
              </w:rPr>
              <w:t>"Last year 62% of secondary pupils in a certain city used AI tools for more than two hours a day." (fictional example)</w:t>
            </w:r>
          </w:p>
        </w:tc>
        <w:tc>
          <w:tcPr>
            <w:tcW w:type="dxa" w:w="1928"/>
          </w:tcPr>
          <w:p>
            <w:r/>
            <w:r>
              <w:rPr>
                <w:sz w:val="15"/>
              </w:rPr>
              <w:t>Two web addresses and one organisation name (fictional)</w:t>
            </w:r>
          </w:p>
        </w:tc>
        <w:tc>
          <w:tcPr>
            <w:tcW w:type="dxa" w:w="2041"/>
          </w:tcPr>
          <w:p>
            <w:r/>
            <w:r>
              <w:rPr>
                <w:sz w:val="15"/>
              </w:rPr>
              <w:t>The first opens but mentions only "using AI tools" and carries no percentage; the second does not open</w:t>
            </w:r>
          </w:p>
        </w:tc>
        <w:tc>
          <w:tcPr>
            <w:tcW w:type="dxa" w:w="1644"/>
          </w:tcPr>
          <w:p>
            <w:r/>
            <w:r>
              <w:rPr>
                <w:sz w:val="15"/>
              </w:rPr>
              <w:t>One independent source; no first-hand official source found</w:t>
            </w:r>
          </w:p>
        </w:tc>
        <w:tc>
          <w:tcPr>
            <w:tcW w:type="dxa" w:w="1247"/>
          </w:tcPr>
          <w:p>
            <w:r/>
            <w:r>
              <w:rPr>
                <w:sz w:val="15"/>
              </w:rPr>
              <w:t>Cannot be verified</w:t>
            </w:r>
          </w:p>
        </w:tc>
        <w:tc>
          <w:tcPr>
            <w:tcW w:type="dxa" w:w="2608"/>
          </w:tcPr>
          <w:p>
            <w:r/>
            <w:r>
              <w:rPr>
                <w:sz w:val="15"/>
              </w:rPr>
              <w:t>"Some reporting mentions secondary pupils in a certain city using AI tools, but this page found no first-hand official data for the 62% or the two hours, so neither figure is used here."</w:t>
            </w:r>
          </w:p>
        </w:tc>
      </w:tr>
      <w:tr>
        <w:tc>
          <w:tcPr>
            <w:tcW w:type="dxa" w:w="2494"/>
          </w:tcPr>
          <w:p>
            <w:r/>
            <w:r>
              <w:rPr>
                <w:sz w:val="15"/>
              </w:rPr>
            </w:r>
          </w:p>
        </w:tc>
        <w:tc>
          <w:tcPr>
            <w:tcW w:type="dxa" w:w="1928"/>
          </w:tcPr>
          <w:p>
            <w:r/>
            <w:r>
              <w:rPr>
                <w:sz w:val="15"/>
              </w:rPr>
            </w:r>
          </w:p>
        </w:tc>
        <w:tc>
          <w:tcPr>
            <w:tcW w:type="dxa" w:w="2041"/>
          </w:tcPr>
          <w:p>
            <w:r/>
            <w:r>
              <w:rPr>
                <w:sz w:val="15"/>
              </w:rPr>
            </w:r>
          </w:p>
        </w:tc>
        <w:tc>
          <w:tcPr>
            <w:tcW w:type="dxa" w:w="1644"/>
          </w:tcPr>
          <w:p>
            <w:r/>
            <w:r>
              <w:rPr>
                <w:sz w:val="15"/>
              </w:rPr>
            </w:r>
          </w:p>
        </w:tc>
        <w:tc>
          <w:tcPr>
            <w:tcW w:type="dxa" w:w="1247"/>
          </w:tcPr>
          <w:p>
            <w:r/>
            <w:r>
              <w:rPr>
                <w:sz w:val="15"/>
              </w:rPr>
            </w:r>
          </w:p>
        </w:tc>
        <w:tc>
          <w:tcPr>
            <w:tcW w:type="dxa" w:w="2608"/>
          </w:tcPr>
          <w:p>
            <w:r/>
            <w:r>
              <w:rPr>
                <w:sz w:val="15"/>
              </w:rPr>
            </w:r>
          </w:p>
        </w:tc>
      </w:tr>
      <w:tr>
        <w:tc>
          <w:tcPr>
            <w:tcW w:type="dxa" w:w="2494"/>
          </w:tcPr>
          <w:p>
            <w:r/>
            <w:r>
              <w:rPr>
                <w:sz w:val="15"/>
              </w:rPr>
            </w:r>
          </w:p>
        </w:tc>
        <w:tc>
          <w:tcPr>
            <w:tcW w:type="dxa" w:w="1928"/>
          </w:tcPr>
          <w:p>
            <w:r/>
            <w:r>
              <w:rPr>
                <w:sz w:val="15"/>
              </w:rPr>
            </w:r>
          </w:p>
        </w:tc>
        <w:tc>
          <w:tcPr>
            <w:tcW w:type="dxa" w:w="2041"/>
          </w:tcPr>
          <w:p>
            <w:r/>
            <w:r>
              <w:rPr>
                <w:sz w:val="15"/>
              </w:rPr>
            </w:r>
          </w:p>
        </w:tc>
        <w:tc>
          <w:tcPr>
            <w:tcW w:type="dxa" w:w="1644"/>
          </w:tcPr>
          <w:p>
            <w:r/>
            <w:r>
              <w:rPr>
                <w:sz w:val="15"/>
              </w:rPr>
            </w:r>
          </w:p>
        </w:tc>
        <w:tc>
          <w:tcPr>
            <w:tcW w:type="dxa" w:w="1247"/>
          </w:tcPr>
          <w:p>
            <w:r/>
            <w:r>
              <w:rPr>
                <w:sz w:val="15"/>
              </w:rPr>
            </w:r>
          </w:p>
        </w:tc>
        <w:tc>
          <w:tcPr>
            <w:tcW w:type="dxa" w:w="2608"/>
          </w:tcPr>
          <w:p>
            <w:r/>
            <w:r>
              <w:rPr>
                <w:sz w:val="15"/>
              </w:rPr>
            </w:r>
          </w:p>
        </w:tc>
      </w:tr>
      <w:tr>
        <w:tc>
          <w:tcPr>
            <w:tcW w:type="dxa" w:w="2494"/>
          </w:tcPr>
          <w:p>
            <w:r/>
            <w:r>
              <w:rPr>
                <w:sz w:val="15"/>
              </w:rPr>
            </w:r>
          </w:p>
        </w:tc>
        <w:tc>
          <w:tcPr>
            <w:tcW w:type="dxa" w:w="1928"/>
          </w:tcPr>
          <w:p>
            <w:r/>
            <w:r>
              <w:rPr>
                <w:sz w:val="15"/>
              </w:rPr>
            </w:r>
          </w:p>
        </w:tc>
        <w:tc>
          <w:tcPr>
            <w:tcW w:type="dxa" w:w="2041"/>
          </w:tcPr>
          <w:p>
            <w:r/>
            <w:r>
              <w:rPr>
                <w:sz w:val="15"/>
              </w:rPr>
            </w:r>
          </w:p>
        </w:tc>
        <w:tc>
          <w:tcPr>
            <w:tcW w:type="dxa" w:w="1644"/>
          </w:tcPr>
          <w:p>
            <w:r/>
            <w:r>
              <w:rPr>
                <w:sz w:val="15"/>
              </w:rPr>
            </w:r>
          </w:p>
        </w:tc>
        <w:tc>
          <w:tcPr>
            <w:tcW w:type="dxa" w:w="1247"/>
          </w:tcPr>
          <w:p>
            <w:r/>
            <w:r>
              <w:rPr>
                <w:sz w:val="15"/>
              </w:rPr>
            </w:r>
          </w:p>
        </w:tc>
        <w:tc>
          <w:tcPr>
            <w:tcW w:type="dxa" w:w="2608"/>
          </w:tcPr>
          <w:p>
            <w:r/>
            <w:r>
              <w:rPr>
                <w:sz w:val="15"/>
              </w:rPr>
            </w:r>
          </w:p>
        </w:tc>
      </w:tr>
    </w:tbl>
    <w:p>
      <w:r>
        <w:rPr>
          <w:b/>
          <w:sz w:val="22"/>
        </w:rPr>
        <w:t>The link opens but the page does not say it  =  not verified</w:t>
      </w:r>
    </w:p>
    <w:p/>
    <w:p>
      <w:pPr>
        <w:pStyle w:val="ListBullet"/>
      </w:pPr>
      <w:r>
        <w:t>Column two is copied as given, without judging whether it is real; that judgement belongs to columns three and five.</w:t>
      </w:r>
    </w:p>
    <w:p>
      <w:pPr>
        <w:pStyle w:val="ListBullet"/>
      </w:pPr>
      <w:r>
        <w:t>Column four states a number, and ticks when a first-hand official source was found; three sources sharing one origin fill in one.</w:t>
      </w:r>
    </w:p>
    <w:p>
      <w:pPr>
        <w:pStyle w:val="ListBullet"/>
      </w:pPr>
      <w:r>
        <w:t>Column five takes one of four; "cannot be verified" is not "wrong", because the two need different evidence.</w:t>
      </w:r>
    </w:p>
    <w:p>
      <w:pPr>
        <w:pStyle w:val="ListBullet"/>
      </w:pPr>
      <w:r>
        <w:t>Column six is one sentence, not a paragraph, and it can be signed: you are willing to put your name after it.</w:t>
      </w:r>
    </w:p>
    <w:p>
      <w:r>
        <w:br w:type="page"/>
      </w:r>
    </w:p>
    <w:p>
      <w:pPr>
        <w:spacing w:before="220"/>
      </w:pPr>
      <w:r>
        <w:rPr>
          <w:b/>
          <w:sz w:val="25"/>
        </w:rPr>
        <w:t>5. The four forms of hallucination (four only, the form and how to spot it)</w:t>
      </w:r>
    </w:p>
    <w:tbl>
      <w:tblPr>
        <w:tblStyle w:val="TableGrid"/>
        <w:tblW w:type="auto" w:w="0"/>
        <w:tblLayout w:type="fixed"/>
        <w:tblLook w:firstColumn="1" w:firstRow="1" w:lastColumn="0" w:lastRow="0" w:noHBand="0" w:noVBand="1" w:val="04A0"/>
      </w:tblPr>
      <w:tblGrid>
        <w:gridCol w:w="5043"/>
        <w:gridCol w:w="5043"/>
      </w:tblGrid>
      <w:tr>
        <w:tc>
          <w:tcPr>
            <w:tcW w:type="dxa" w:w="2494"/>
          </w:tcPr>
          <w:p>
            <w:r/>
            <w:r>
              <w:rPr>
                <w:b/>
                <w:sz w:val="18"/>
              </w:rPr>
              <w:t>Form</w:t>
            </w:r>
          </w:p>
        </w:tc>
        <w:tc>
          <w:tcPr>
            <w:tcW w:type="dxa" w:w="7257"/>
          </w:tcPr>
          <w:p>
            <w:r/>
            <w:r>
              <w:rPr>
                <w:b/>
                <w:sz w:val="18"/>
              </w:rPr>
              <w:t>How to spot it</w:t>
            </w:r>
          </w:p>
        </w:tc>
      </w:tr>
      <w:tr>
        <w:tc>
          <w:tcPr>
            <w:tcW w:type="dxa" w:w="2494"/>
          </w:tcPr>
          <w:p>
            <w:r/>
            <w:r>
              <w:rPr>
                <w:sz w:val="18"/>
              </w:rPr>
              <w:t>A made-up reference</w:t>
            </w:r>
          </w:p>
        </w:tc>
        <w:tc>
          <w:tcPr>
            <w:tcW w:type="dxa" w:w="7257"/>
          </w:tcPr>
          <w:p>
            <w:r/>
            <w:r>
              <w:rPr>
                <w:sz w:val="18"/>
              </w:rPr>
              <w:t>The source looks specific - an organisation, a year, page numbers - but following it up finds no such document, or finds the document without that sentence in it.</w:t>
            </w:r>
          </w:p>
        </w:tc>
      </w:tr>
      <w:tr>
        <w:tc>
          <w:tcPr>
            <w:tcW w:type="dxa" w:w="2494"/>
          </w:tcPr>
          <w:p>
            <w:r/>
            <w:r>
              <w:rPr>
                <w:sz w:val="18"/>
              </w:rPr>
              <w:t>Number drift</w:t>
            </w:r>
          </w:p>
        </w:tc>
        <w:tc>
          <w:tcPr>
            <w:tcW w:type="dxa" w:w="7257"/>
          </w:tcPr>
          <w:p>
            <w:r/>
            <w:r>
              <w:rPr>
                <w:sz w:val="18"/>
              </w:rPr>
              <w:t>The figure changes as it is passed on: a different sample, a different year, a different unit, or a percentage taken against a different base.</w:t>
            </w:r>
          </w:p>
        </w:tc>
      </w:tr>
      <w:tr>
        <w:tc>
          <w:tcPr>
            <w:tcW w:type="dxa" w:w="2494"/>
          </w:tcPr>
          <w:p>
            <w:r/>
            <w:r>
              <w:rPr>
                <w:sz w:val="18"/>
              </w:rPr>
              <w:t>"Usually" written as "always"</w:t>
            </w:r>
          </w:p>
        </w:tc>
        <w:tc>
          <w:tcPr>
            <w:tcW w:type="dxa" w:w="7257"/>
          </w:tcPr>
          <w:p>
            <w:r/>
            <w:r>
              <w:rPr>
                <w:sz w:val="18"/>
              </w:rPr>
              <w:t>A tendency with exceptions is written as a rule without them: "most" and "often" come back as "always", "all", "inevitably".</w:t>
            </w:r>
          </w:p>
        </w:tc>
      </w:tr>
      <w:tr>
        <w:tc>
          <w:tcPr>
            <w:tcW w:type="dxa" w:w="2494"/>
          </w:tcPr>
          <w:p>
            <w:r/>
            <w:r>
              <w:rPr>
                <w:sz w:val="18"/>
              </w:rPr>
              <w:t>People and dates mixed up</w:t>
            </w:r>
          </w:p>
        </w:tc>
        <w:tc>
          <w:tcPr>
            <w:tcW w:type="dxa" w:w="7257"/>
          </w:tcPr>
          <w:p>
            <w:r/>
            <w:r>
              <w:rPr>
                <w:sz w:val="18"/>
              </w:rPr>
              <w:t>People, posts, events or sequences from different periods are run together; writing the timeline out and checking each year and each post makes it visible.</w:t>
            </w:r>
          </w:p>
        </w:tc>
      </w:tr>
    </w:tbl>
    <w:p>
      <w:r>
        <w:rPr>
          <w:i/>
          <w:sz w:val="18"/>
        </w:rPr>
        <w:t>The four forms carry the form and how to spot it only. No fake reference, fake web address or fake journal volume is supplied to copy; the spotting point is a question, not an answer.</w:t>
      </w:r>
    </w:p>
    <w:p>
      <w:r>
        <w:br w:type="page"/>
      </w:r>
    </w:p>
    <w:p>
      <w:pPr>
        <w:spacing w:before="220"/>
      </w:pPr>
      <w:r>
        <w:rPr>
          <w:b/>
          <w:sz w:val="25"/>
        </w:rPr>
        <w:t>6. One 60-minute lesson, four parts</w:t>
      </w:r>
    </w:p>
    <w:tbl>
      <w:tblPr>
        <w:tblStyle w:val="TableGrid"/>
        <w:tblW w:type="auto" w:w="0"/>
        <w:tblLayout w:type="fixed"/>
        <w:tblLook w:firstColumn="1" w:firstRow="1" w:lastColumn="0" w:lastRow="0" w:noHBand="0" w:noVBand="1" w:val="04A0"/>
      </w:tblPr>
      <w:tblGrid>
        <w:gridCol w:w="2521"/>
        <w:gridCol w:w="2521"/>
        <w:gridCol w:w="2521"/>
        <w:gridCol w:w="2521"/>
      </w:tblGrid>
      <w:tr>
        <w:tc>
          <w:tcPr>
            <w:tcW w:type="dxa" w:w="1587"/>
          </w:tcPr>
          <w:p>
            <w:r/>
            <w:r>
              <w:rPr>
                <w:b/>
                <w:sz w:val="17"/>
              </w:rPr>
              <w:t>Part</w:t>
            </w:r>
          </w:p>
        </w:tc>
        <w:tc>
          <w:tcPr>
            <w:tcW w:type="dxa" w:w="907"/>
          </w:tcPr>
          <w:p>
            <w:r/>
            <w:r>
              <w:rPr>
                <w:b/>
                <w:sz w:val="17"/>
              </w:rPr>
              <w:t>Minutes</w:t>
            </w:r>
          </w:p>
        </w:tc>
        <w:tc>
          <w:tcPr>
            <w:tcW w:type="dxa" w:w="5216"/>
          </w:tcPr>
          <w:p>
            <w:r/>
            <w:r>
              <w:rPr>
                <w:b/>
                <w:sz w:val="17"/>
              </w:rPr>
              <w:t>What happens</w:t>
            </w:r>
          </w:p>
        </w:tc>
        <w:tc>
          <w:tcPr>
            <w:tcW w:type="dxa" w:w="2041"/>
          </w:tcPr>
          <w:p>
            <w:r/>
            <w:r>
              <w:rPr>
                <w:b/>
                <w:sz w:val="17"/>
              </w:rPr>
              <w:t>What it produces</w:t>
            </w:r>
          </w:p>
        </w:tc>
      </w:tr>
      <w:tr>
        <w:tc>
          <w:tcPr>
            <w:tcW w:type="dxa" w:w="1587"/>
          </w:tcPr>
          <w:p>
            <w:r/>
            <w:r>
              <w:rPr>
                <w:sz w:val="17"/>
              </w:rPr>
              <w:t>Demonstration</w:t>
            </w:r>
          </w:p>
        </w:tc>
        <w:tc>
          <w:tcPr>
            <w:tcW w:type="dxa" w:w="907"/>
          </w:tcPr>
          <w:p>
            <w:r/>
            <w:r>
              <w:rPr>
                <w:sz w:val="17"/>
              </w:rPr>
              <w:t>10</w:t>
            </w:r>
          </w:p>
        </w:tc>
        <w:tc>
          <w:tcPr>
            <w:tcW w:type="dxa" w:w="5216"/>
          </w:tcPr>
          <w:p>
            <w:r/>
            <w:r>
              <w:rPr>
                <w:sz w:val="17"/>
              </w:rPr>
              <w:t>The teacher works the four steps on a sentence prepared in advance; at step three two sources are opened on the projector.</w:t>
            </w:r>
          </w:p>
        </w:tc>
        <w:tc>
          <w:tcPr>
            <w:tcW w:type="dxa" w:w="2041"/>
          </w:tcPr>
          <w:p>
            <w:r/>
            <w:r>
              <w:rPr>
                <w:sz w:val="17"/>
              </w:rPr>
              <w:t>One worked sheet, kept for reference</w:t>
            </w:r>
          </w:p>
        </w:tc>
      </w:tr>
      <w:tr>
        <w:tc>
          <w:tcPr>
            <w:tcW w:type="dxa" w:w="1587"/>
          </w:tcPr>
          <w:p>
            <w:r/>
            <w:r>
              <w:rPr>
                <w:sz w:val="17"/>
              </w:rPr>
              <w:t>Group hunt</w:t>
            </w:r>
          </w:p>
        </w:tc>
        <w:tc>
          <w:tcPr>
            <w:tcW w:type="dxa" w:w="907"/>
          </w:tcPr>
          <w:p>
            <w:r/>
            <w:r>
              <w:rPr>
                <w:sz w:val="17"/>
              </w:rPr>
              <w:t>25</w:t>
            </w:r>
          </w:p>
        </w:tc>
        <w:tc>
          <w:tcPr>
            <w:tcW w:type="dxa" w:w="5216"/>
          </w:tcPr>
          <w:p>
            <w:r/>
            <w:r>
              <w:rPr>
                <w:sz w:val="17"/>
              </w:rPr>
              <w:t>One sentence per group, four roles: copy the sentence, open the sources, keep column three, prepare the rewrite.</w:t>
            </w:r>
          </w:p>
        </w:tc>
        <w:tc>
          <w:tcPr>
            <w:tcW w:type="dxa" w:w="2041"/>
          </w:tcPr>
          <w:p>
            <w:r/>
            <w:r>
              <w:rPr>
                <w:sz w:val="17"/>
              </w:rPr>
              <w:t>One completed six-column sheet per group</w:t>
            </w:r>
          </w:p>
        </w:tc>
      </w:tr>
      <w:tr>
        <w:tc>
          <w:tcPr>
            <w:tcW w:type="dxa" w:w="1587"/>
          </w:tcPr>
          <w:p>
            <w:r/>
            <w:r>
              <w:rPr>
                <w:sz w:val="17"/>
              </w:rPr>
              <w:t>Peer review</w:t>
            </w:r>
          </w:p>
        </w:tc>
        <w:tc>
          <w:tcPr>
            <w:tcW w:type="dxa" w:w="907"/>
          </w:tcPr>
          <w:p>
            <w:r/>
            <w:r>
              <w:rPr>
                <w:sz w:val="17"/>
              </w:rPr>
              <w:t>15</w:t>
            </w:r>
          </w:p>
        </w:tc>
        <w:tc>
          <w:tcPr>
            <w:tcW w:type="dxa" w:w="5216"/>
          </w:tcPr>
          <w:p>
            <w:r/>
            <w:r>
              <w:rPr>
                <w:sz w:val="17"/>
              </w:rPr>
              <w:t>Two groups swap and check only columns three and six: were the sources actually opened, is the rewrite more careful.</w:t>
            </w:r>
          </w:p>
        </w:tc>
        <w:tc>
          <w:tcPr>
            <w:tcW w:type="dxa" w:w="2041"/>
          </w:tcPr>
          <w:p>
            <w:r/>
            <w:r>
              <w:rPr>
                <w:sz w:val="17"/>
              </w:rPr>
              <w:t>One specific suggestion, written on the sheet</w:t>
            </w:r>
          </w:p>
        </w:tc>
      </w:tr>
      <w:tr>
        <w:tc>
          <w:tcPr>
            <w:tcW w:type="dxa" w:w="1587"/>
          </w:tcPr>
          <w:p>
            <w:r/>
            <w:r>
              <w:rPr>
                <w:sz w:val="17"/>
              </w:rPr>
              <w:t>Close and homework</w:t>
            </w:r>
          </w:p>
        </w:tc>
        <w:tc>
          <w:tcPr>
            <w:tcW w:type="dxa" w:w="907"/>
          </w:tcPr>
          <w:p>
            <w:r/>
            <w:r>
              <w:rPr>
                <w:sz w:val="17"/>
              </w:rPr>
              <w:t>10</w:t>
            </w:r>
          </w:p>
        </w:tc>
        <w:tc>
          <w:tcPr>
            <w:tcW w:type="dxa" w:w="5216"/>
          </w:tcPr>
          <w:p>
            <w:r/>
            <w:r>
              <w:rPr>
                <w:sz w:val="17"/>
              </w:rPr>
              <w:t>The four judgements are collected with the one boundary (cannot be verified is not wrong); homework is to hunt one sentence from a homework task.</w:t>
            </w:r>
          </w:p>
        </w:tc>
        <w:tc>
          <w:tcPr>
            <w:tcW w:type="dxa" w:w="2041"/>
          </w:tcPr>
          <w:p>
            <w:r/>
            <w:r>
              <w:rPr>
                <w:sz w:val="17"/>
              </w:rPr>
              <w:t>One line of homework instruction</w:t>
            </w:r>
          </w:p>
        </w:tc>
      </w:tr>
    </w:tbl>
    <w:p>
      <w:pPr>
        <w:spacing w:before="220"/>
      </w:pPr>
      <w:r>
        <w:rPr>
          <w:b/>
          <w:sz w:val="25"/>
        </w:rPr>
        <w:t>The offline version</w:t>
      </w:r>
    </w:p>
    <w:p>
      <w:r>
        <w:rPr>
          <w:sz w:val="19"/>
        </w:rPr>
        <w:t>Where the room has no internet, the teacher downloads two sources in advance (one first-hand official, one second-hand); step two becomes checking the domain, the title and the posting date on paper, and step three uses two sources, as this document already allows at school level. The four steps and the six columns do not change.</w:t>
      </w:r>
    </w:p>
    <w:p>
      <w:r>
        <w:br w:type="page"/>
      </w:r>
    </w:p>
    <w:p>
      <w:pPr>
        <w:spacing w:before="220"/>
      </w:pPr>
      <w:r>
        <w:rPr>
          <w:b/>
          <w:sz w:val="25"/>
        </w:rPr>
        <w:t>7. Interfaces with other resources in the library (listed only; no wording changed)</w:t>
      </w:r>
    </w:p>
    <w:p>
      <w:pPr>
        <w:pStyle w:val="ListBullet"/>
      </w:pPr>
      <w:r>
        <w:t>Data-minimisation checklist: what to strip before anything is typed in; this document covers what happens after an answer comes back.</w:t>
      </w:r>
    </w:p>
    <w:p>
      <w:pPr>
        <w:pStyle w:val="ListBullet"/>
      </w:pPr>
      <w:r>
        <w:t>Academic-honesty declaration: how a pupil accounts for AI use in a piece of work; this document supplies the sentence to sign.</w:t>
      </w:r>
    </w:p>
    <w:p>
      <w:pPr>
        <w:pStyle w:val="ListBullet"/>
      </w:pPr>
      <w:r>
        <w:t>The three-step check before sharing a screenshot: forwarding an image; this document covers a written claim and its sources.</w:t>
      </w:r>
    </w:p>
    <w:p>
      <w:pPr>
        <w:pStyle w:val="ListBullet"/>
      </w:pPr>
      <w:r>
        <w:t>Error analysis: how a pupil found out the tool was wrong; this document supplies the routine that follows the discovery.</w:t>
      </w:r>
    </w:p>
    <w:p>
      <w:pPr>
        <w:pStyle w:val="ListBullet"/>
      </w:pPr>
      <w:r>
        <w:t>Source-trail map: the relationship between a claim, its source and how it was checked; the six columns here are its sentence-by-sentence version.</w:t>
      </w:r>
    </w:p>
    <w:p>
      <w:r>
        <w:rPr>
          <w:i/>
          <w:sz w:val="18"/>
        </w:rPr>
        <w:t>Nothing in those five resources changes wording, columns or count because of this document.</w:t>
      </w:r>
    </w:p>
    <w:p>
      <w:pPr>
        <w:spacing w:before="220"/>
      </w:pPr>
      <w:r>
        <w:rPr>
          <w:b/>
          <w:sz w:val="25"/>
        </w:rPr>
        <w:t>8. Proofreading list</w:t>
      </w:r>
    </w:p>
    <w:p>
      <w:r>
        <w:t>□  All four steps are present, in this order, with no fifth added and no sub-items.</w:t>
      </w:r>
    </w:p>
    <w:p>
      <w:r>
        <w:t>□  All six columns are present, with the same names and order, and no seventh is added.</w:t>
      </w:r>
    </w:p>
    <w:p>
      <w:r>
        <w:t>□  All four forms are present, in that number, each with the form and how to spot it only.</w:t>
      </w:r>
    </w:p>
    <w:p>
      <w:r>
        <w:t>□  There are exactly four judgements; "cannot be verified" is stated as not the same as "wrong".</w:t>
      </w:r>
    </w:p>
    <w:p>
      <w:r>
        <w:t>□  The line "the link opens but the page does not say it = not verified" is present.</w:t>
      </w:r>
    </w:p>
    <w:p>
      <w:r>
        <w:t>□  Three sources with at least one first-hand official is stated, with the school-level adjustment to two and the teacher's decision before the lesson.</w:t>
      </w:r>
    </w:p>
    <w:p>
      <w:r>
        <w:t>□  That arrangement is marked as this resource's suggestion, not an Education Bureau requirement.</w:t>
      </w:r>
    </w:p>
    <w:p>
      <w:r>
        <w:t>□  No named commercial tool, supplier, brand or person appears anywhere.</w:t>
      </w:r>
    </w:p>
    <w:p>
      <w:r>
        <w:t>□  No real usable fake source, fake web address or fake journal volume appears; every example is marked fictional.</w:t>
      </w:r>
    </w:p>
    <w:p>
      <w:r>
        <w:t>□  Nothing says AI is untrustworthy or that it must not be used; the conclusion is always "until it has been checked, do not use it as a fact".</w:t>
      </w:r>
    </w:p>
    <w:p>
      <w:r>
        <w:t>□  The 60-minute lesson has four parts, and the minutes add up to 60.</w:t>
      </w:r>
    </w:p>
    <w:p>
      <w:r>
        <w:t>□  The offline version states two sources, with the four steps and six columns unchanged.</w:t>
      </w:r>
    </w:p>
    <w:p>
      <w:r>
        <w:t>□  The five interfaces are listed only, with no wording, column or count changed.</w:t>
      </w:r>
    </w:p>
    <w:p>
      <w:r>
        <w:t>──────────────────────────────────────────────</w:t>
      </w:r>
    </w:p>
    <w:p>
      <w:r>
        <w:rPr>
          <w:i/>
          <w:sz w:val="18"/>
        </w:rPr>
        <w:t>This document is an independent Beets teaching resource, not an official EDB document. The name, the six columns and the order of the four steps are a suggestion from this resource, not an Education Bureau requirement; what the Bureau's documents ask for is multi-source checking and critical discernment, with a warning against outsourcing thinking. Every example is fictional, and the document supplies no ready-made question, fake source or fake web address.</w:t>
      </w:r>
    </w:p>
    <w:sectPr w:rsidR="00FC693F" w:rsidRPr="0006063C" w:rsidSect="00034616">
      <w:pgSz w:w="12240" w:h="15840"/>
      <w:pgMar w:top="907" w:right="1077" w:bottom="907"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317" w:lineRule="auto"/>
    </w:pPr>
    <w:rPr>
      <w:rFonts w:ascii="Quicksand" w:hAnsi="Quicksan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