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Your first AI lesson: a self-guided kit for P4-P6 teachers who have never taught with AI</w:t>
      </w:r>
    </w:p>
    <w:p>
      <w:r>
        <w:rPr>
          <w:rFonts w:ascii="Quicksand" w:hAnsi="Quicksand" w:cs="Quicksand" w:eastAsia="Noto Sans TC"/>
          <w:color w:val="E10707"/>
          <w:sz w:val="18"/>
        </w:rPr>
        <w:t>──────────────────────────────────────────────</w:t>
      </w:r>
    </w:p>
    <w:p>
      <w:r>
        <w:rPr>
          <w:rFonts w:ascii="Quicksand" w:hAnsi="Quicksand" w:cs="Quicksand" w:eastAsia="Noto Sans TC"/>
          <w:b w:val="0"/>
          <w:color w:val="080808"/>
          <w:sz w:val="21"/>
        </w:rPr>
        <w:t>Your first AI lesson: a self-guided kit for P4-P6 teachers who have never taught with AI</w:t>
      </w:r>
    </w:p>
    <w:p>
      <w:pPr>
        <w:spacing w:before="240" w:after="80"/>
      </w:pPr>
      <w:r>
        <w:rPr>
          <w:rFonts w:ascii="Quicksand" w:hAnsi="Quicksand" w:cs="Quicksand" w:eastAsia="Noto Sans TC"/>
          <w:b/>
          <w:color w:val="E10707"/>
          <w:sz w:val="28"/>
        </w:rPr>
        <w:t>1. Preparation checklist</w:t>
      </w:r>
    </w:p>
    <w:p>
      <w:r>
        <w:rPr>
          <w:rFonts w:ascii="Quicksand" w:hAnsi="Quicksand" w:cs="Quicksand" w:eastAsia="Noto Sans TC"/>
          <w:b w:val="0"/>
          <w:color w:val="080808"/>
          <w:sz w:val="21"/>
        </w:rPr>
        <w:t>□ Print the pupil worksheet (one per pupil) and the source cards (one per pair)</w:t>
      </w:r>
    </w:p>
    <w:p>
      <w:r>
        <w:rPr>
          <w:rFonts w:ascii="Quicksand" w:hAnsi="Quicksand" w:cs="Quicksand" w:eastAsia="Noto Sans TC"/>
          <w:b w:val="0"/>
          <w:color w:val="080808"/>
          <w:sz w:val="21"/>
        </w:rPr>
        <w:t>□ Prepare the 8 slides, or copy Example 1 onto the whiteboard</w:t>
      </w:r>
    </w:p>
    <w:p>
      <w:r>
        <w:rPr>
          <w:rFonts w:ascii="Quicksand" w:hAnsi="Quicksand" w:cs="Quicksand" w:eastAsia="Noto Sans TC"/>
          <w:b w:val="0"/>
          <w:color w:val="080808"/>
          <w:sz w:val="21"/>
        </w:rPr>
        <w:t>□ Ask the AI once yourself, check the answer, and decide which question to use for the demonstration</w:t>
      </w:r>
    </w:p>
    <w:p>
      <w:r>
        <w:rPr>
          <w:rFonts w:ascii="Quicksand" w:hAnsi="Quicksand" w:cs="Quicksand" w:eastAsia="Noto Sans TC"/>
          <w:b w:val="0"/>
          <w:color w:val="080808"/>
          <w:sz w:val="21"/>
        </w:rPr>
        <w:t>□ Arrange pairs, matching pupils who need support with stronger partners</w:t>
      </w:r>
    </w:p>
    <w:p>
      <w:r>
        <w:rPr>
          <w:rFonts w:ascii="Quicksand" w:hAnsi="Quicksand" w:cs="Quicksand" w:eastAsia="Noto Sans TC"/>
          <w:b w:val="0"/>
          <w:color w:val="080808"/>
          <w:sz w:val="21"/>
        </w:rPr>
        <w:t>□ Prepare the "more challenge" extension for pairs that finish early</w:t>
      </w:r>
    </w:p>
    <w:p>
      <w:r>
        <w:rPr>
          <w:rFonts w:ascii="Quicksand" w:hAnsi="Quicksand" w:cs="Quicksand" w:eastAsia="Noto Sans TC"/>
          <w:b w:val="0"/>
          <w:color w:val="080808"/>
          <w:sz w:val="21"/>
        </w:rPr>
        <w:t>If the AI tool is unavailable on the day: carry on as planned, using one of these backups — □ Use the pre-printed AI answers (included in this kit, no internet needed) □ Or "teacher plays the AI": read a prepared answer aloud to the class, then check it as usual</w:t>
      </w:r>
    </w:p>
    <w:p>
      <w:pPr>
        <w:spacing w:before="240" w:after="80"/>
      </w:pPr>
      <w:r>
        <w:rPr>
          <w:rFonts w:ascii="Quicksand" w:hAnsi="Quicksand" w:cs="Quicksand" w:eastAsia="Noto Sans TC"/>
          <w:b/>
          <w:color w:val="E10707"/>
          <w:sz w:val="28"/>
        </w:rPr>
        <w:t>2. Slide-by-slide outline (8 slides, 40 minutes)</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2979"/>
            <w:shd w:val="clear" w:fill="E10707"/>
          </w:tcPr>
          <w:p>
            <w:r/>
            <w:r>
              <w:rPr>
                <w:rFonts w:ascii="Quicksand" w:hAnsi="Quicksand" w:cs="Quicksand" w:eastAsia="Noto Sans TC"/>
                <w:b/>
                <w:color w:val="FFFFFF"/>
                <w:sz w:val="20"/>
              </w:rPr>
              <w:t>Slide</w:t>
            </w:r>
          </w:p>
        </w:tc>
        <w:tc>
          <w:tcPr>
            <w:tcW w:type="dxa" w:w="1752"/>
            <w:shd w:val="clear" w:fill="E10707"/>
          </w:tcPr>
          <w:p>
            <w:r/>
            <w:r>
              <w:rPr>
                <w:rFonts w:ascii="Quicksand" w:hAnsi="Quicksand" w:cs="Quicksand" w:eastAsia="Noto Sans TC"/>
                <w:b/>
                <w:color w:val="FFFFFF"/>
                <w:sz w:val="20"/>
              </w:rPr>
              <w:t>What is on screen</w:t>
            </w:r>
          </w:p>
        </w:tc>
        <w:tc>
          <w:tcPr>
            <w:tcW w:type="dxa" w:w="1577"/>
            <w:shd w:val="clear" w:fill="E10707"/>
          </w:tcPr>
          <w:p>
            <w:r/>
            <w:r>
              <w:rPr>
                <w:rFonts w:ascii="Quicksand" w:hAnsi="Quicksand" w:cs="Quicksand" w:eastAsia="Noto Sans TC"/>
                <w:b/>
                <w:color w:val="FFFFFF"/>
                <w:sz w:val="20"/>
              </w:rPr>
              <w:t>What the teacher does</w:t>
            </w:r>
          </w:p>
        </w:tc>
        <w:tc>
          <w:tcPr>
            <w:tcW w:type="dxa" w:w="3329"/>
            <w:shd w:val="clear" w:fill="E10707"/>
          </w:tcPr>
          <w:p>
            <w:r/>
            <w:r>
              <w:rPr>
                <w:rFonts w:ascii="Quicksand" w:hAnsi="Quicksand" w:cs="Quicksand" w:eastAsia="Noto Sans TC"/>
                <w:b/>
                <w:color w:val="FFFFFF"/>
                <w:sz w:val="20"/>
              </w:rPr>
              <w:t>Time</w:t>
            </w:r>
          </w:p>
        </w:tc>
      </w:tr>
      <w:tr>
        <w:tc>
          <w:tcPr>
            <w:tcW w:type="dxa" w:w="2979"/>
          </w:tcPr>
          <w:p>
            <w:r/>
            <w:r>
              <w:rPr>
                <w:rFonts w:ascii="Quicksand" w:hAnsi="Quicksand" w:cs="Quicksand" w:eastAsia="Noto Sans TC"/>
                <w:sz w:val="20"/>
              </w:rPr>
              <w:t>1</w:t>
            </w:r>
          </w:p>
        </w:tc>
        <w:tc>
          <w:tcPr>
            <w:tcW w:type="dxa" w:w="1752"/>
          </w:tcPr>
          <w:p>
            <w:r/>
            <w:r>
              <w:rPr>
                <w:rFonts w:ascii="Quicksand" w:hAnsi="Quicksand" w:cs="Quicksand" w:eastAsia="Noto Sans TC"/>
                <w:sz w:val="20"/>
              </w:rPr>
              <w:t>Title + three words: "Ask, then check, then trust"</w:t>
            </w:r>
          </w:p>
        </w:tc>
        <w:tc>
          <w:tcPr>
            <w:tcW w:type="dxa" w:w="1577"/>
          </w:tcPr>
          <w:p>
            <w:r/>
            <w:r>
              <w:rPr>
                <w:rFonts w:ascii="Quicksand" w:hAnsi="Quicksand" w:cs="Quicksand" w:eastAsia="Noto Sans TC"/>
                <w:sz w:val="20"/>
              </w:rPr>
              <w:t>Read the three steps; tell the class they will learn them today.</w:t>
            </w:r>
          </w:p>
        </w:tc>
        <w:tc>
          <w:tcPr>
            <w:tcW w:type="dxa" w:w="3329"/>
          </w:tcPr>
          <w:p>
            <w:r/>
            <w:r>
              <w:rPr>
                <w:rFonts w:ascii="Quicksand" w:hAnsi="Quicksand" w:cs="Quicksand" w:eastAsia="Noto Sans TC"/>
                <w:sz w:val="20"/>
              </w:rPr>
              <w:t>2 min</w:t>
            </w:r>
          </w:p>
        </w:tc>
      </w:tr>
      <w:tr>
        <w:tc>
          <w:tcPr>
            <w:tcW w:type="dxa" w:w="2979"/>
          </w:tcPr>
          <w:p>
            <w:r/>
            <w:r>
              <w:rPr>
                <w:rFonts w:ascii="Quicksand" w:hAnsi="Quicksand" w:cs="Quicksand" w:eastAsia="Noto Sans TC"/>
                <w:sz w:val="20"/>
              </w:rPr>
              <w:t>2</w:t>
            </w:r>
          </w:p>
        </w:tc>
        <w:tc>
          <w:tcPr>
            <w:tcW w:type="dxa" w:w="1752"/>
          </w:tcPr>
          <w:p>
            <w:r/>
            <w:r>
              <w:rPr>
                <w:rFonts w:ascii="Quicksand" w:hAnsi="Quicksand" w:cs="Quicksand" w:eastAsia="Noto Sans TC"/>
                <w:sz w:val="20"/>
              </w:rPr>
              <w:t>"Have you heard of AI? What has it done for you?"</w:t>
            </w:r>
          </w:p>
        </w:tc>
        <w:tc>
          <w:tcPr>
            <w:tcW w:type="dxa" w:w="1577"/>
          </w:tcPr>
          <w:p>
            <w:r/>
            <w:r>
              <w:rPr>
                <w:rFonts w:ascii="Quicksand" w:hAnsi="Quicksand" w:cs="Quicksand" w:eastAsia="Noto Sans TC"/>
                <w:sz w:val="20"/>
              </w:rPr>
              <w:t>Collect answers without judging; no more than three pupils.</w:t>
            </w:r>
          </w:p>
        </w:tc>
        <w:tc>
          <w:tcPr>
            <w:tcW w:type="dxa" w:w="3329"/>
          </w:tcPr>
          <w:p>
            <w:r/>
            <w:r>
              <w:rPr>
                <w:rFonts w:ascii="Quicksand" w:hAnsi="Quicksand" w:cs="Quicksand" w:eastAsia="Noto Sans TC"/>
                <w:sz w:val="20"/>
              </w:rPr>
              <w:t>3 min</w:t>
            </w:r>
          </w:p>
        </w:tc>
      </w:tr>
      <w:tr>
        <w:tc>
          <w:tcPr>
            <w:tcW w:type="dxa" w:w="2979"/>
          </w:tcPr>
          <w:p>
            <w:r/>
            <w:r>
              <w:rPr>
                <w:rFonts w:ascii="Quicksand" w:hAnsi="Quicksand" w:cs="Quicksand" w:eastAsia="Noto Sans TC"/>
                <w:sz w:val="20"/>
              </w:rPr>
              <w:t>3</w:t>
            </w:r>
          </w:p>
        </w:tc>
        <w:tc>
          <w:tcPr>
            <w:tcW w:type="dxa" w:w="1752"/>
          </w:tcPr>
          <w:p>
            <w:r/>
            <w:r>
              <w:rPr>
                <w:rFonts w:ascii="Quicksand" w:hAnsi="Quicksand" w:cs="Quicksand" w:eastAsia="Noto Sans TC"/>
                <w:sz w:val="20"/>
              </w:rPr>
              <w:t>Key point: "AI can be wrong too"</w:t>
            </w:r>
          </w:p>
        </w:tc>
        <w:tc>
          <w:tcPr>
            <w:tcW w:type="dxa" w:w="1577"/>
          </w:tcPr>
          <w:p>
            <w:r/>
            <w:r>
              <w:rPr>
                <w:rFonts w:ascii="Quicksand" w:hAnsi="Quicksand" w:cs="Quicksand" w:eastAsia="Noto Sans TC"/>
                <w:sz w:val="20"/>
              </w:rPr>
              <w:t>Give an everyday example, leading to "so we check".</w:t>
            </w:r>
          </w:p>
        </w:tc>
        <w:tc>
          <w:tcPr>
            <w:tcW w:type="dxa" w:w="3329"/>
          </w:tcPr>
          <w:p>
            <w:r/>
            <w:r>
              <w:rPr>
                <w:rFonts w:ascii="Quicksand" w:hAnsi="Quicksand" w:cs="Quicksand" w:eastAsia="Noto Sans TC"/>
                <w:sz w:val="20"/>
              </w:rPr>
              <w:t>2 min</w:t>
            </w:r>
          </w:p>
        </w:tc>
      </w:tr>
      <w:tr>
        <w:tc>
          <w:tcPr>
            <w:tcW w:type="dxa" w:w="2979"/>
          </w:tcPr>
          <w:p>
            <w:r/>
            <w:r>
              <w:rPr>
                <w:rFonts w:ascii="Quicksand" w:hAnsi="Quicksand" w:cs="Quicksand" w:eastAsia="Noto Sans TC"/>
                <w:sz w:val="20"/>
              </w:rPr>
              <w:t>4</w:t>
            </w:r>
          </w:p>
        </w:tc>
        <w:tc>
          <w:tcPr>
            <w:tcW w:type="dxa" w:w="1752"/>
          </w:tcPr>
          <w:p>
            <w:r/>
            <w:r>
              <w:rPr>
                <w:rFonts w:ascii="Quicksand" w:hAnsi="Quicksand" w:cs="Quicksand" w:eastAsia="Noto Sans TC"/>
                <w:sz w:val="20"/>
              </w:rPr>
              <w:t>Example 1 — the AI's full answer</w:t>
            </w:r>
          </w:p>
        </w:tc>
        <w:tc>
          <w:tcPr>
            <w:tcW w:type="dxa" w:w="1577"/>
          </w:tcPr>
          <w:p>
            <w:r/>
            <w:r>
              <w:rPr>
                <w:rFonts w:ascii="Quicksand" w:hAnsi="Quicksand" w:cs="Quicksand" w:eastAsia="Noto Sans TC"/>
                <w:sz w:val="20"/>
              </w:rPr>
              <w:t>Read it together; circle the claims the AI makes.</w:t>
            </w:r>
          </w:p>
        </w:tc>
        <w:tc>
          <w:tcPr>
            <w:tcW w:type="dxa" w:w="3329"/>
          </w:tcPr>
          <w:p>
            <w:r/>
            <w:r>
              <w:rPr>
                <w:rFonts w:ascii="Quicksand" w:hAnsi="Quicksand" w:cs="Quicksand" w:eastAsia="Noto Sans TC"/>
                <w:sz w:val="20"/>
              </w:rPr>
              <w:t>3 min</w:t>
            </w:r>
          </w:p>
        </w:tc>
      </w:tr>
      <w:tr>
        <w:tc>
          <w:tcPr>
            <w:tcW w:type="dxa" w:w="2979"/>
          </w:tcPr>
          <w:p>
            <w:r/>
            <w:r>
              <w:rPr>
                <w:rFonts w:ascii="Quicksand" w:hAnsi="Quicksand" w:cs="Quicksand" w:eastAsia="Noto Sans TC"/>
                <w:sz w:val="20"/>
              </w:rPr>
              <w:t>5</w:t>
            </w:r>
          </w:p>
        </w:tc>
        <w:tc>
          <w:tcPr>
            <w:tcW w:type="dxa" w:w="1752"/>
          </w:tcPr>
          <w:p>
            <w:r/>
            <w:r>
              <w:rPr>
                <w:rFonts w:ascii="Quicksand" w:hAnsi="Quicksand" w:cs="Quicksand" w:eastAsia="Noto Sans TC"/>
                <w:sz w:val="20"/>
              </w:rPr>
              <w:t>The check card (blank ✓ / ✗ / ?)</w:t>
            </w:r>
          </w:p>
        </w:tc>
        <w:tc>
          <w:tcPr>
            <w:tcW w:type="dxa" w:w="1577"/>
          </w:tcPr>
          <w:p>
            <w:r/>
            <w:r>
              <w:rPr>
                <w:rFonts w:ascii="Quicksand" w:hAnsi="Quicksand" w:cs="Quicksand" w:eastAsia="Noto Sans TC"/>
                <w:sz w:val="20"/>
              </w:rPr>
              <w:t>Model comparing with the source card and marking each item.</w:t>
            </w:r>
          </w:p>
        </w:tc>
        <w:tc>
          <w:tcPr>
            <w:tcW w:type="dxa" w:w="3329"/>
          </w:tcPr>
          <w:p>
            <w:r/>
            <w:r>
              <w:rPr>
                <w:rFonts w:ascii="Quicksand" w:hAnsi="Quicksand" w:cs="Quicksand" w:eastAsia="Noto Sans TC"/>
                <w:sz w:val="20"/>
              </w:rPr>
              <w:t>3 min</w:t>
            </w:r>
          </w:p>
        </w:tc>
      </w:tr>
      <w:tr>
        <w:tc>
          <w:tcPr>
            <w:tcW w:type="dxa" w:w="2979"/>
          </w:tcPr>
          <w:p>
            <w:r/>
            <w:r>
              <w:rPr>
                <w:rFonts w:ascii="Quicksand" w:hAnsi="Quicksand" w:cs="Quicksand" w:eastAsia="Noto Sans TC"/>
                <w:sz w:val="20"/>
              </w:rPr>
              <w:t>6</w:t>
            </w:r>
          </w:p>
        </w:tc>
        <w:tc>
          <w:tcPr>
            <w:tcW w:type="dxa" w:w="1752"/>
          </w:tcPr>
          <w:p>
            <w:r/>
            <w:r>
              <w:rPr>
                <w:rFonts w:ascii="Quicksand" w:hAnsi="Quicksand" w:cs="Quicksand" w:eastAsia="Noto Sans TC"/>
                <w:sz w:val="20"/>
              </w:rPr>
              <w:t>Source card A for Example 1</w:t>
            </w:r>
          </w:p>
        </w:tc>
        <w:tc>
          <w:tcPr>
            <w:tcW w:type="dxa" w:w="1577"/>
          </w:tcPr>
          <w:p>
            <w:r/>
            <w:r>
              <w:rPr>
                <w:rFonts w:ascii="Quicksand" w:hAnsi="Quicksand" w:cs="Quicksand" w:eastAsia="Noto Sans TC"/>
                <w:sz w:val="20"/>
              </w:rPr>
              <w:t>Find the error: Sha Tin has no trams. Explain "how to fix it".</w:t>
            </w:r>
          </w:p>
        </w:tc>
        <w:tc>
          <w:tcPr>
            <w:tcW w:type="dxa" w:w="3329"/>
          </w:tcPr>
          <w:p>
            <w:r/>
            <w:r>
              <w:rPr>
                <w:rFonts w:ascii="Quicksand" w:hAnsi="Quicksand" w:cs="Quicksand" w:eastAsia="Noto Sans TC"/>
                <w:sz w:val="20"/>
              </w:rPr>
              <w:t>4 min</w:t>
            </w:r>
          </w:p>
        </w:tc>
      </w:tr>
      <w:tr>
        <w:tc>
          <w:tcPr>
            <w:tcW w:type="dxa" w:w="2979"/>
          </w:tcPr>
          <w:p>
            <w:r/>
            <w:r>
              <w:rPr>
                <w:rFonts w:ascii="Quicksand" w:hAnsi="Quicksand" w:cs="Quicksand" w:eastAsia="Noto Sans TC"/>
                <w:sz w:val="20"/>
              </w:rPr>
              <w:t>7</w:t>
            </w:r>
          </w:p>
        </w:tc>
        <w:tc>
          <w:tcPr>
            <w:tcW w:type="dxa" w:w="1752"/>
          </w:tcPr>
          <w:p>
            <w:r/>
            <w:r>
              <w:rPr>
                <w:rFonts w:ascii="Quicksand" w:hAnsi="Quicksand" w:cs="Quicksand" w:eastAsia="Noto Sans TC"/>
                <w:sz w:val="20"/>
              </w:rPr>
              <w:t>Pair-work instructions: use Example 2 on the worksheet</w:t>
            </w:r>
          </w:p>
        </w:tc>
        <w:tc>
          <w:tcPr>
            <w:tcW w:type="dxa" w:w="1577"/>
          </w:tcPr>
          <w:p>
            <w:r/>
            <w:r>
              <w:rPr>
                <w:rFonts w:ascii="Quicksand" w:hAnsi="Quicksand" w:cs="Quicksand" w:eastAsia="Noto Sans TC"/>
                <w:sz w:val="20"/>
              </w:rPr>
              <w:t>Hand out worksheets and source card B; circulate and support.</w:t>
            </w:r>
          </w:p>
        </w:tc>
        <w:tc>
          <w:tcPr>
            <w:tcW w:type="dxa" w:w="3329"/>
          </w:tcPr>
          <w:p>
            <w:r/>
            <w:r>
              <w:rPr>
                <w:rFonts w:ascii="Quicksand" w:hAnsi="Quicksand" w:cs="Quicksand" w:eastAsia="Noto Sans TC"/>
                <w:sz w:val="20"/>
              </w:rPr>
              <w:t>15 min</w:t>
            </w:r>
          </w:p>
        </w:tc>
      </w:tr>
      <w:tr>
        <w:tc>
          <w:tcPr>
            <w:tcW w:type="dxa" w:w="2979"/>
          </w:tcPr>
          <w:p>
            <w:r/>
            <w:r>
              <w:rPr>
                <w:rFonts w:ascii="Quicksand" w:hAnsi="Quicksand" w:cs="Quicksand" w:eastAsia="Noto Sans TC"/>
                <w:sz w:val="20"/>
              </w:rPr>
              <w:t>8</w:t>
            </w:r>
          </w:p>
        </w:tc>
        <w:tc>
          <w:tcPr>
            <w:tcW w:type="dxa" w:w="1752"/>
          </w:tcPr>
          <w:p>
            <w:r/>
            <w:r>
              <w:rPr>
                <w:rFonts w:ascii="Quicksand" w:hAnsi="Quicksand" w:cs="Quicksand" w:eastAsia="Noto Sans TC"/>
                <w:sz w:val="20"/>
              </w:rPr>
              <w:t>Wrap-up: three steps + "What if we are not sure?"</w:t>
            </w:r>
          </w:p>
        </w:tc>
        <w:tc>
          <w:tcPr>
            <w:tcW w:type="dxa" w:w="1577"/>
          </w:tcPr>
          <w:p>
            <w:r/>
            <w:r>
              <w:rPr>
                <w:rFonts w:ascii="Quicksand" w:hAnsi="Quicksand" w:cs="Quicksand" w:eastAsia="Noto Sans TC"/>
                <w:sz w:val="20"/>
              </w:rPr>
              <w:t>Two pairs share; lead to "ask the teacher / check a second source".</w:t>
            </w:r>
          </w:p>
        </w:tc>
        <w:tc>
          <w:tcPr>
            <w:tcW w:type="dxa" w:w="3329"/>
          </w:tcPr>
          <w:p>
            <w:r/>
            <w:r>
              <w:rPr>
                <w:rFonts w:ascii="Quicksand" w:hAnsi="Quicksand" w:cs="Quicksand" w:eastAsia="Noto Sans TC"/>
                <w:sz w:val="20"/>
              </w:rPr>
              <w:t>8 min</w:t>
            </w:r>
          </w:p>
        </w:tc>
      </w:tr>
    </w:tbl>
    <w:p>
      <w:pPr>
        <w:spacing w:before="240" w:after="80"/>
      </w:pPr>
      <w:r>
        <w:rPr>
          <w:rFonts w:ascii="Quicksand" w:hAnsi="Quicksand" w:cs="Quicksand" w:eastAsia="Noto Sans TC"/>
          <w:b/>
          <w:color w:val="E10707"/>
          <w:sz w:val="28"/>
        </w:rPr>
        <w:t>3. Inclusive lesson design</w:t>
      </w:r>
    </w:p>
    <w:p>
      <w:r>
        <w:rPr>
          <w:rFonts w:ascii="Quicksand" w:hAnsi="Quicksand" w:cs="Quicksand" w:eastAsia="Noto Sans TC"/>
          <w:b w:val="0"/>
          <w:color w:val="080808"/>
          <w:sz w:val="21"/>
        </w:rPr>
        <w:t>More support (for pupils with learning needs): □ The source cards have the key sentences underlined □ Provide a sentence starter: "I found the AI got ______ wrong; it should be ______, because ______." □ They may mark only ✓ / ✗ / ? without writing a full sentence □ Pair them with a stronger reader; the teacher explains once more at their desk □ Provide pictures (a tram photo, a map) to aid understanding</w:t>
      </w:r>
    </w:p>
    <w:p>
      <w:r>
        <w:rPr>
          <w:rFonts w:ascii="Quicksand" w:hAnsi="Quicksand" w:cs="Quicksand" w:eastAsia="Noto Sans TC"/>
          <w:b w:val="0"/>
          <w:color w:val="080808"/>
          <w:sz w:val="21"/>
        </w:rPr>
        <w:t>More challenge (for pairs that finish early): □ Write a better question to ask the AI □ Find a second source and check again □ Explain why the AI might be wrong (for example, it mixed up places, or its information is out of date)</w:t>
      </w:r>
    </w:p>
    <w:p>
      <w:pPr>
        <w:spacing w:before="240" w:after="80"/>
      </w:pPr>
      <w:r>
        <w:rPr>
          <w:rFonts w:ascii="Quicksand" w:hAnsi="Quicksand" w:cs="Quicksand" w:eastAsia="Noto Sans TC"/>
          <w:b/>
          <w:color w:val="E10707"/>
          <w:sz w:val="28"/>
        </w:rPr>
        <w:t>4. Source cards (photocopy, one per pair)</w:t>
      </w:r>
    </w:p>
    <w:p>
      <w:r>
        <w:rPr>
          <w:rFonts w:ascii="Quicksand" w:hAnsi="Quicksand" w:cs="Quicksand" w:eastAsia="Noto Sans TC"/>
          <w:b w:val="0"/>
          <w:color w:val="080808"/>
          <w:sz w:val="21"/>
        </w:rPr>
        <w:t>Source card A (for Example 1) Hong Kong trams (the "ding ding") run only along the northern shore of Hong Kong Island, from Kennedy Town to Shau Kei Wan. They pass Central, Admiralty, Wan Chai, Causeway Bay, North Point and Shau Kei Wan. Sha Tin is in the New Territories and has no trams.</w:t>
      </w:r>
    </w:p>
    <w:p>
      <w:r>
        <w:rPr>
          <w:rFonts w:ascii="Quicksand" w:hAnsi="Quicksand" w:cs="Quicksand" w:eastAsia="Noto Sans TC"/>
          <w:b w:val="0"/>
          <w:color w:val="080808"/>
          <w:sz w:val="21"/>
        </w:rPr>
        <w:t>Source card B (for Example 2) Hong Kong's public transport includes the MTR, buses, minibuses, taxis, trams, harbour ferries and the Light Rail. Harbour ferries connect Hong Kong Island and Kowloon, for example Central to Tsim Sha Tsui. The Central to Cheung Chau service is an outlying-island ferry, not a harbour ferry.</w:t>
      </w:r>
    </w:p>
    <w:p>
      <w:pPr>
        <w:spacing w:before="240" w:after="80"/>
      </w:pPr>
      <w:r>
        <w:rPr>
          <w:rFonts w:ascii="Quicksand" w:hAnsi="Quicksand" w:cs="Quicksand" w:eastAsia="Noto Sans TC"/>
          <w:b/>
          <w:color w:val="E10707"/>
          <w:sz w:val="28"/>
        </w:rPr>
        <w:t>5. Pupil worksheet</w:t>
      </w:r>
    </w:p>
    <w:p>
      <w:r>
        <w:rPr>
          <w:rFonts w:ascii="Quicksand" w:hAnsi="Quicksand" w:cs="Quicksand" w:eastAsia="Noto Sans TC"/>
          <w:b w:val="0"/>
          <w:color w:val="080808"/>
          <w:sz w:val="21"/>
        </w:rPr>
        <w:t>姓名 Name: ______________ 班別 Class: ______ 組員 Partner: ______________ Example 1 (whole class together)</w:t>
      </w:r>
    </w:p>
    <w:p>
      <w:r>
        <w:rPr>
          <w:rFonts w:ascii="Quicksand" w:hAnsi="Quicksand" w:cs="Quicksand" w:eastAsia="Noto Sans TC"/>
          <w:b w:val="0"/>
          <w:color w:val="080808"/>
          <w:sz w:val="21"/>
        </w:rPr>
        <w:t>The AI was asked: "Where do Hong Kong trams run? Which places do they pass?" The AI answered: "Hong Kong trams run mainly on Hong Kong Island. Places they pass include Central, Causeway Bay, and Sha Tin."</w:t>
      </w:r>
    </w:p>
    <w:p>
      <w:r>
        <w:rPr>
          <w:rFonts w:ascii="Quicksand" w:hAnsi="Quicksand" w:cs="Quicksand" w:eastAsia="Noto Sans TC"/>
          <w:b w:val="0"/>
          <w:color w:val="080808"/>
          <w:sz w:val="21"/>
        </w:rPr>
        <w:t>Check: Central ( ) Causeway Bay ( ) Sha Tin ( ) ← mark ✓ or ✗ or ?</w:t>
      </w:r>
    </w:p>
    <w:p>
      <w:r>
        <w:rPr>
          <w:rFonts w:ascii="Quicksand" w:hAnsi="Quicksand" w:cs="Quicksand" w:eastAsia="Noto Sans TC"/>
          <w:b w:val="0"/>
          <w:color w:val="080808"/>
          <w:sz w:val="21"/>
        </w:rPr>
        <w:t>Example 2 (in pairs)</w:t>
      </w:r>
    </w:p>
    <w:p>
      <w:r>
        <w:rPr>
          <w:rFonts w:ascii="Quicksand" w:hAnsi="Quicksand" w:cs="Quicksand" w:eastAsia="Noto Sans TC"/>
          <w:b w:val="0"/>
          <w:color w:val="080808"/>
          <w:sz w:val="21"/>
        </w:rPr>
        <w:t>The AI was asked: "Name three types of public transport in Hong Kong. Where are they used?" The AI answered: "Hong Kong has three main types of public transport: the MTR, buses, and the harbour ferry. The harbour ferry connects Hong Kong Island and Kowloon, for example Central to Cheung Chau."</w:t>
      </w:r>
    </w:p>
    <w:p>
      <w:r>
        <w:rPr>
          <w:rFonts w:ascii="Quicksand" w:hAnsi="Quicksand" w:cs="Quicksand" w:eastAsia="Noto Sans TC"/>
          <w:b w:val="0"/>
          <w:color w:val="080808"/>
          <w:sz w:val="21"/>
        </w:rPr>
        <w:t>1. In the AI's answer, circle the "claims" it makes (the facts it states).</w:t>
      </w:r>
    </w:p>
    <w:p>
      <w:r>
        <w:rPr>
          <w:rFonts w:ascii="Quicksand" w:hAnsi="Quicksand" w:cs="Quicksand" w:eastAsia="Noto Sans TC"/>
          <w:b w:val="0"/>
          <w:color w:val="080808"/>
          <w:sz w:val="21"/>
        </w:rPr>
        <w:t>2. Compare with source card B and mark each claim ✓ (right), ✗ (wrong) or ? (not sure).</w:t>
      </w:r>
    </w:p>
    <w:p>
      <w:r>
        <w:rPr>
          <w:rFonts w:ascii="Quicksand" w:hAnsi="Quicksand" w:cs="Quicksand" w:eastAsia="Noto Sans TC"/>
          <w:b w:val="0"/>
          <w:color w:val="080808"/>
          <w:sz w:val="21"/>
        </w:rPr>
        <w:t>3. Write one sentence: what is wrong, and how to fix it?</w:t>
      </w:r>
    </w:p>
    <w:p>
      <w:r>
        <w:rPr>
          <w:rFonts w:ascii="Quicksand" w:hAnsi="Quicksand" w:cs="Quicksand" w:eastAsia="Noto Sans TC"/>
          <w:b w:val="0"/>
          <w:color w:val="080808"/>
          <w:sz w:val="21"/>
        </w:rPr>
        <w:t>(Challenge) Why do you think the AI got it wrong?</w:t>
      </w:r>
    </w:p>
    <w:p>
      <w:pPr>
        <w:spacing w:before="240" w:after="80"/>
      </w:pPr>
      <w:r>
        <w:rPr>
          <w:rFonts w:ascii="Quicksand" w:hAnsi="Quicksand" w:cs="Quicksand" w:eastAsia="Noto Sans TC"/>
          <w:b/>
          <w:color w:val="E10707"/>
          <w:sz w:val="28"/>
        </w:rPr>
        <w:t>6. Answer key and marking notes</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2979"/>
            <w:shd w:val="clear" w:fill="E10707"/>
          </w:tcPr>
          <w:p>
            <w:r/>
            <w:r>
              <w:rPr>
                <w:rFonts w:ascii="Quicksand" w:hAnsi="Quicksand" w:cs="Quicksand" w:eastAsia="Noto Sans TC"/>
                <w:b/>
                <w:color w:val="FFFFFF"/>
                <w:sz w:val="20"/>
              </w:rPr>
            </w:r>
          </w:p>
        </w:tc>
        <w:tc>
          <w:tcPr>
            <w:tcW w:type="dxa" w:w="1752"/>
            <w:shd w:val="clear" w:fill="E10707"/>
          </w:tcPr>
          <w:p>
            <w:r/>
            <w:r>
              <w:rPr>
                <w:rFonts w:ascii="Quicksand" w:hAnsi="Quicksand" w:cs="Quicksand" w:eastAsia="Noto Sans TC"/>
                <w:b/>
                <w:color w:val="FFFFFF"/>
                <w:sz w:val="20"/>
              </w:rPr>
              <w:t>Right</w:t>
            </w:r>
          </w:p>
        </w:tc>
        <w:tc>
          <w:tcPr>
            <w:tcW w:type="dxa" w:w="1577"/>
            <w:shd w:val="clear" w:fill="E10707"/>
          </w:tcPr>
          <w:p>
            <w:r/>
            <w:r>
              <w:rPr>
                <w:rFonts w:ascii="Quicksand" w:hAnsi="Quicksand" w:cs="Quicksand" w:eastAsia="Noto Sans TC"/>
                <w:b/>
                <w:color w:val="FFFFFF"/>
                <w:sz w:val="20"/>
              </w:rPr>
              <w:t>Wrong</w:t>
            </w:r>
          </w:p>
        </w:tc>
        <w:tc>
          <w:tcPr>
            <w:tcW w:type="dxa" w:w="3329"/>
            <w:shd w:val="clear" w:fill="E10707"/>
          </w:tcPr>
          <w:p>
            <w:r/>
            <w:r>
              <w:rPr>
                <w:rFonts w:ascii="Quicksand" w:hAnsi="Quicksand" w:cs="Quicksand" w:eastAsia="Noto Sans TC"/>
                <w:b/>
                <w:color w:val="FFFFFF"/>
                <w:sz w:val="20"/>
              </w:rPr>
              <w:t>A good answer should include</w:t>
            </w:r>
          </w:p>
        </w:tc>
      </w:tr>
      <w:tr>
        <w:tc>
          <w:tcPr>
            <w:tcW w:type="dxa" w:w="2979"/>
          </w:tcPr>
          <w:p>
            <w:r/>
            <w:r>
              <w:rPr>
                <w:rFonts w:ascii="Quicksand" w:hAnsi="Quicksand" w:cs="Quicksand" w:eastAsia="Noto Sans TC"/>
                <w:sz w:val="20"/>
              </w:rPr>
              <w:t>Example 1</w:t>
            </w:r>
          </w:p>
        </w:tc>
        <w:tc>
          <w:tcPr>
            <w:tcW w:type="dxa" w:w="1752"/>
          </w:tcPr>
          <w:p>
            <w:r/>
            <w:r>
              <w:rPr>
                <w:rFonts w:ascii="Quicksand" w:hAnsi="Quicksand" w:cs="Quicksand" w:eastAsia="Noto Sans TC"/>
                <w:sz w:val="20"/>
              </w:rPr>
              <w:t>Central and Causeway Bay have trams.</w:t>
            </w:r>
          </w:p>
        </w:tc>
        <w:tc>
          <w:tcPr>
            <w:tcW w:type="dxa" w:w="1577"/>
          </w:tcPr>
          <w:p>
            <w:r/>
            <w:r>
              <w:rPr>
                <w:rFonts w:ascii="Quicksand" w:hAnsi="Quicksand" w:cs="Quicksand" w:eastAsia="Noto Sans TC"/>
                <w:sz w:val="20"/>
              </w:rPr>
              <w:t>Sha Tin has no trams (it is in the New Territories).</w:t>
            </w:r>
          </w:p>
        </w:tc>
        <w:tc>
          <w:tcPr>
            <w:tcW w:type="dxa" w:w="3329"/>
          </w:tcPr>
          <w:p>
            <w:r/>
            <w:r>
              <w:rPr>
                <w:rFonts w:ascii="Quicksand" w:hAnsi="Quicksand" w:cs="Quicksand" w:eastAsia="Noto Sans TC"/>
                <w:sz w:val="20"/>
              </w:rPr>
              <w:t>"What is wrong" plus "how to fix it": replace "Sha Tin" with a Hong Kong Island location (for example North Point).</w:t>
            </w:r>
          </w:p>
        </w:tc>
      </w:tr>
      <w:tr>
        <w:tc>
          <w:tcPr>
            <w:tcW w:type="dxa" w:w="2979"/>
          </w:tcPr>
          <w:p>
            <w:r/>
            <w:r>
              <w:rPr>
                <w:rFonts w:ascii="Quicksand" w:hAnsi="Quicksand" w:cs="Quicksand" w:eastAsia="Noto Sans TC"/>
                <w:sz w:val="20"/>
              </w:rPr>
              <w:t>Example 2</w:t>
            </w:r>
          </w:p>
        </w:tc>
        <w:tc>
          <w:tcPr>
            <w:tcW w:type="dxa" w:w="1752"/>
          </w:tcPr>
          <w:p>
            <w:r/>
            <w:r>
              <w:rPr>
                <w:rFonts w:ascii="Quicksand" w:hAnsi="Quicksand" w:cs="Quicksand" w:eastAsia="Noto Sans TC"/>
                <w:sz w:val="20"/>
              </w:rPr>
              <w:t>Harbour ferries connect Hong Kong Island and Kowloon.</w:t>
            </w:r>
          </w:p>
        </w:tc>
        <w:tc>
          <w:tcPr>
            <w:tcW w:type="dxa" w:w="1577"/>
          </w:tcPr>
          <w:p>
            <w:r/>
            <w:r>
              <w:rPr>
                <w:rFonts w:ascii="Quicksand" w:hAnsi="Quicksand" w:cs="Quicksand" w:eastAsia="Noto Sans TC"/>
                <w:sz w:val="20"/>
              </w:rPr>
              <w:t>Central to Cheung Chau is not a harbour ferry, it is an outlying-island ferry.</w:t>
            </w:r>
          </w:p>
        </w:tc>
        <w:tc>
          <w:tcPr>
            <w:tcW w:type="dxa" w:w="3329"/>
          </w:tcPr>
          <w:p>
            <w:r/>
            <w:r>
              <w:rPr>
                <w:rFonts w:ascii="Quicksand" w:hAnsi="Quicksand" w:cs="Quicksand" w:eastAsia="Noto Sans TC"/>
                <w:sz w:val="20"/>
              </w:rPr>
              <w:t>Point out that "Central to Cheung Chau" is not a harbour ferry, and change it to "Central to Tsim Sha Tsui".</w:t>
            </w:r>
          </w:p>
        </w:tc>
      </w:tr>
    </w:tbl>
    <w:p>
      <w:r>
        <w:rPr>
          <w:rFonts w:ascii="Quicksand" w:hAnsi="Quicksand" w:cs="Quicksand" w:eastAsia="Noto Sans TC"/>
          <w:b w:val="0"/>
          <w:color w:val="080808"/>
          <w:sz w:val="21"/>
        </w:rPr>
        <w:t>Marking notes: · Can they circle at least one claim the AI makes? · Can they compare with the source card and mark ✓ / ✗ / ? correctly? · Can they say "what is wrong and how to fix it"? Writing only "the AI is wrong" without saying where = not met; stating the error and proposing a fix = met. · A good challenge answer: the specific error + a suggested fix + a guess at why the AI got it wrong.</w:t>
      </w:r>
    </w:p>
    <w:p>
      <w:pPr>
        <w:spacing w:before="240" w:after="80"/>
      </w:pPr>
      <w:r>
        <w:rPr>
          <w:rFonts w:ascii="Quicksand" w:hAnsi="Quicksand" w:cs="Quicksand" w:eastAsia="Noto Sans TC"/>
          <w:b/>
          <w:color w:val="E10707"/>
          <w:sz w:val="28"/>
        </w:rPr>
        <w:t>7. Post-lesson reflection (teacher, three questions)</w:t>
      </w:r>
    </w:p>
    <w:p>
      <w:r>
        <w:rPr>
          <w:rFonts w:ascii="Quicksand" w:hAnsi="Quicksand" w:cs="Quicksand" w:eastAsia="Noto Sans TC"/>
          <w:b w:val="0"/>
          <w:color w:val="080808"/>
          <w:sz w:val="21"/>
        </w:rPr>
        <w:t>1. Which step was hardest for pupils when finding the AI's error? (circling the claims / comparing with the source / saying how to fix it)</w:t>
      </w:r>
    </w:p>
    <w:p>
      <w:r>
        <w:rPr>
          <w:rFonts w:ascii="Quicksand" w:hAnsi="Quicksand" w:cs="Quicksand" w:eastAsia="Noto Sans TC"/>
          <w:b w:val="0"/>
          <w:color w:val="080808"/>
          <w:sz w:val="21"/>
        </w:rPr>
        <w:t>2. Which pupil or pair needs support next time? How will I adjust?</w:t>
      </w:r>
    </w:p>
    <w:p>
      <w:r>
        <w:rPr>
          <w:rFonts w:ascii="Quicksand" w:hAnsi="Quicksand" w:cs="Quicksand" w:eastAsia="Noto Sans TC"/>
          <w:b w:val="0"/>
          <w:color w:val="080808"/>
          <w:sz w:val="21"/>
        </w:rPr>
        <w:t>3. Next time, in a different subject, which part will I keep and which part will I change?</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