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sz w:val="40"/>
        </w:rPr>
        <w:t>Assessment-integrity policy</w:t>
      </w:r>
    </w:p>
    <w:p>
      <w:r>
        <w:rPr>
          <w:sz w:val="22"/>
        </w:rPr>
        <w:t>four categories of task - the category on every front page - one category-A task in class per subject per term - a four-step process</w:t>
      </w:r>
    </w:p>
    <w:p>
      <w:r>
        <w:t>School name: ______________________</w:t>
      </w:r>
    </w:p>
    <w:p>
      <w:r>
        <w:t>Version 1.0   -   Agreed on: ______ / ______ / ______   -   Reviewed once each term</w:t>
      </w:r>
    </w:p>
    <w:p/>
    <w:p>
      <w:r>
        <w:rPr>
          <w:b/>
          <w:sz w:val="26"/>
        </w:rPr>
        <w:t>1. Purpose</w:t>
      </w:r>
    </w:p>
    <w:p>
      <w:r>
        <w:t>This policy sorts every assessed task, subject by subject, into one of four categories, and prints the category on the front of the task so that a student meets the line before starting and a teacher knows what is actually being assessed.</w:t>
      </w:r>
    </w:p>
    <w:p>
      <w:r>
        <w:t>This document is the assessment-integrity policy. The official term it corresponds to is academic integrity. The two names mean the same thing, and this document uses assessment-integrity policy throughout.</w:t>
      </w:r>
    </w:p>
    <w:p>
      <w:r>
        <w:t>It covers subject-level classification and the handling process only: it does not rewrite individual tasks, does not write a student code of conduct, does not record a student's thinking, and does not replace a whole-school AI-use policy.</w:t>
      </w:r>
    </w:p>
    <w:p/>
    <w:p>
      <w:r>
        <w:rPr>
          <w:b/>
          <w:sz w:val="26"/>
        </w:rPr>
        <w:t>2. Scope</w:t>
      </w:r>
    </w:p>
    <w:p>
      <w:r>
        <w:t>All assessed tasks in all subjects: classwork, homework, projects, and continuous assessment outside unit tests.</w:t>
      </w:r>
    </w:p>
    <w:p>
      <w:r>
        <w:t>It does not apply to internal examinations (handled under the school's examination regulations) or to school-based assessment in public examinations (set by the Hong Kong Examinations and Assessment Authority).</w:t>
      </w:r>
    </w:p>
    <w:p>
      <w:r>
        <w:t>This is a school-based document, not an EDB curriculum requirement. The Education Bureau has published the AI Literacy Learning Framework for Primary and Secondary Schools and the Guide to Using AI in Teaching in Primary and Secondary Schools, which set out learning content and principles for learning and teaching; no equivalent official assessment-integrity framework exists at secondary level.</w:t>
      </w:r>
    </w:p>
    <w:p/>
    <w:p>
      <w:r>
        <w:rPr>
          <w:b/>
          <w:sz w:val="26"/>
        </w:rPr>
        <w:t>3. Four categories of task (four only)</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474"/>
          </w:tcPr>
          <w:p>
            <w:r>
              <w:rPr>
                <w:b/>
                <w:sz w:val="18"/>
              </w:rPr>
              <w:t>Category</w:t>
            </w:r>
          </w:p>
        </w:tc>
        <w:tc>
          <w:tcPr>
            <w:tcW w:type="dxa" w:w="2494"/>
          </w:tcPr>
          <w:p>
            <w:r>
              <w:rPr>
                <w:b/>
                <w:sz w:val="18"/>
              </w:rPr>
              <w:t>Definition</w:t>
            </w:r>
          </w:p>
        </w:tc>
        <w:tc>
          <w:tcPr>
            <w:tcW w:type="dxa" w:w="2041"/>
          </w:tcPr>
          <w:p>
            <w:r>
              <w:rPr>
                <w:b/>
                <w:sz w:val="18"/>
              </w:rPr>
              <w:t>What a student may use</w:t>
            </w:r>
          </w:p>
        </w:tc>
        <w:tc>
          <w:tcPr>
            <w:tcW w:type="dxa" w:w="1928"/>
          </w:tcPr>
          <w:p>
            <w:r>
              <w:rPr>
                <w:b/>
                <w:sz w:val="18"/>
              </w:rPr>
              <w:t>Examples</w:t>
            </w:r>
          </w:p>
        </w:tc>
        <w:tc>
          <w:tcPr>
            <w:tcW w:type="dxa" w:w="2041"/>
          </w:tcPr>
          <w:p>
            <w:r>
              <w:rPr>
                <w:b/>
                <w:sz w:val="18"/>
              </w:rPr>
              <w:t>What the teacher looks at</w:t>
            </w:r>
          </w:p>
        </w:tc>
      </w:tr>
      <w:tr>
        <w:tc>
          <w:tcPr>
            <w:tcW w:type="dxa" w:w="1474"/>
          </w:tcPr>
          <w:p>
            <w:r>
              <w:rPr>
                <w:sz w:val="18"/>
              </w:rPr>
              <w:t>A  done by hand</w:t>
            </w:r>
          </w:p>
        </w:tc>
        <w:tc>
          <w:tcPr>
            <w:tcW w:type="dxa" w:w="2494"/>
          </w:tcPr>
          <w:p>
            <w:r>
              <w:rPr>
                <w:sz w:val="18"/>
              </w:rPr>
              <w:t>The objective is the process: the thinking, judgement or expression only forms while it is being done</w:t>
            </w:r>
          </w:p>
        </w:tc>
        <w:tc>
          <w:tcPr>
            <w:tcW w:type="dxa" w:w="2041"/>
          </w:tcPr>
          <w:p>
            <w:r>
              <w:rPr>
                <w:sz w:val="18"/>
              </w:rPr>
              <w:t>No generative tools; in class, the reference material and ordinary tools the school provides (dictionary, calculator, textbook)</w:t>
            </w:r>
          </w:p>
        </w:tc>
        <w:tc>
          <w:tcPr>
            <w:tcW w:type="dxa" w:w="1928"/>
          </w:tcPr>
          <w:p>
            <w:r>
              <w:rPr>
                <w:sz w:val="18"/>
              </w:rPr>
              <w:t>Impromptu writing, preparing an oral report, a laboratory record, the steps of a solution, a class debate</w:t>
            </w:r>
          </w:p>
        </w:tc>
        <w:tc>
          <w:tcPr>
            <w:tcW w:type="dxa" w:w="2041"/>
          </w:tcPr>
          <w:p>
            <w:r>
              <w:rPr>
                <w:sz w:val="18"/>
              </w:rPr>
              <w:t>Evidence of process: drafts, classroom observation, a spoken follow-up question</w:t>
            </w:r>
          </w:p>
        </w:tc>
      </w:tr>
      <w:tr>
        <w:tc>
          <w:tcPr>
            <w:tcW w:type="dxa" w:w="1474"/>
          </w:tcPr>
          <w:p>
            <w:r>
              <w:rPr>
                <w:sz w:val="18"/>
              </w:rPr>
              <w:t>B  tools allowed, with a declaration</w:t>
            </w:r>
          </w:p>
        </w:tc>
        <w:tc>
          <w:tcPr>
            <w:tcW w:type="dxa" w:w="2494"/>
          </w:tcPr>
          <w:p>
            <w:r>
              <w:rPr>
                <w:sz w:val="18"/>
              </w:rPr>
              <w:t>Tools are allowed, but the student declares on the front page what was used, at which step, and what they changed themselves</w:t>
            </w:r>
          </w:p>
        </w:tc>
        <w:tc>
          <w:tcPr>
            <w:tcW w:type="dxa" w:w="2041"/>
          </w:tcPr>
          <w:p>
            <w:r>
              <w:rPr>
                <w:sz w:val="18"/>
              </w:rPr>
              <w:t>Any tool, plus a declaration</w:t>
            </w:r>
          </w:p>
        </w:tc>
        <w:tc>
          <w:tcPr>
            <w:tcW w:type="dxa" w:w="1928"/>
          </w:tcPr>
          <w:p>
            <w:r>
              <w:rPr>
                <w:sz w:val="18"/>
              </w:rPr>
              <w:t>Organising material, a first draft, translation, debugging code, slide design</w:t>
            </w:r>
          </w:p>
        </w:tc>
        <w:tc>
          <w:tcPr>
            <w:tcW w:type="dxa" w:w="2041"/>
          </w:tcPr>
          <w:p>
            <w:r>
              <w:rPr>
                <w:sz w:val="18"/>
              </w:rPr>
              <w:t>Whether the declaration matches the work; whether the changes can be explained</w:t>
            </w:r>
          </w:p>
        </w:tc>
      </w:tr>
      <w:tr>
        <w:tc>
          <w:tcPr>
            <w:tcW w:type="dxa" w:w="1474"/>
          </w:tcPr>
          <w:p>
            <w:r>
              <w:rPr>
                <w:sz w:val="18"/>
              </w:rPr>
              <w:t>C  tools as a process tool</w:t>
            </w:r>
          </w:p>
        </w:tc>
        <w:tc>
          <w:tcPr>
            <w:tcW w:type="dxa" w:w="2494"/>
          </w:tcPr>
          <w:p>
            <w:r>
              <w:rPr>
                <w:sz w:val="18"/>
              </w:rPr>
              <w:t>The tool is part of the process, used for generating ideas, comparing or revising, not the thing handed in</w:t>
            </w:r>
          </w:p>
        </w:tc>
        <w:tc>
          <w:tcPr>
            <w:tcW w:type="dxa" w:w="2041"/>
          </w:tcPr>
          <w:p>
            <w:r>
              <w:rPr>
                <w:sz w:val="18"/>
              </w:rPr>
              <w:t>Any tool, with a process record</w:t>
            </w:r>
          </w:p>
        </w:tc>
        <w:tc>
          <w:tcPr>
            <w:tcW w:type="dxa" w:w="1928"/>
          </w:tcPr>
          <w:p>
            <w:r>
              <w:rPr>
                <w:sz w:val="18"/>
              </w:rPr>
              <w:t>The idea stage of an inquiry, comparing three accounts, revising a draft</w:t>
            </w:r>
          </w:p>
        </w:tc>
        <w:tc>
          <w:tcPr>
            <w:tcW w:type="dxa" w:w="2041"/>
          </w:tcPr>
          <w:p>
            <w:r>
              <w:rPr>
                <w:sz w:val="18"/>
              </w:rPr>
              <w:t>The process record: what was asked, what changed, why</w:t>
            </w:r>
          </w:p>
        </w:tc>
      </w:tr>
      <w:tr>
        <w:tc>
          <w:tcPr>
            <w:tcW w:type="dxa" w:w="1474"/>
          </w:tcPr>
          <w:p>
            <w:r>
              <w:rPr>
                <w:sz w:val="18"/>
              </w:rPr>
              <w:t>D  no tools at all</w:t>
            </w:r>
          </w:p>
        </w:tc>
        <w:tc>
          <w:tcPr>
            <w:tcW w:type="dxa" w:w="2494"/>
          </w:tcPr>
          <w:p>
            <w:r>
              <w:rPr>
                <w:sz w:val="18"/>
              </w:rPr>
              <w:t>For safety, privacy or assessment reasons, no AI tool may be used</w:t>
            </w:r>
          </w:p>
        </w:tc>
        <w:tc>
          <w:tcPr>
            <w:tcW w:type="dxa" w:w="2041"/>
          </w:tcPr>
          <w:p>
            <w:r>
              <w:rPr>
                <w:sz w:val="18"/>
              </w:rPr>
              <w:t>No AI tool at all</w:t>
            </w:r>
          </w:p>
        </w:tc>
        <w:tc>
          <w:tcPr>
            <w:tcW w:type="dxa" w:w="1928"/>
          </w:tcPr>
          <w:p>
            <w:r>
              <w:rPr>
                <w:sz w:val="18"/>
              </w:rPr>
              <w:t>Accessing or organising real personal data, a closed-book quiz, a confidential case discussion</w:t>
            </w:r>
          </w:p>
        </w:tc>
        <w:tc>
          <w:tcPr>
            <w:tcW w:type="dxa" w:w="2041"/>
          </w:tcPr>
          <w:p>
            <w:r>
              <w:rPr>
                <w:sz w:val="18"/>
              </w:rPr>
              <w:t>Any sign of a tool in the work; whether data left the room</w:t>
            </w:r>
          </w:p>
        </w:tc>
      </w:tr>
    </w:tbl>
    <w:p/>
    <w:p>
      <w:r>
        <w:t>There are no sub-categories. When a task does not fit, change the task or place it in one of the four; do not add a fifth, and do not grade within one.</w:t>
      </w:r>
    </w:p>
    <w:p>
      <w:r>
        <w:t>Classification is not marking: this policy has no score, grade or attainment column, and the categories are not ranked. Rewards and sanctions point to the school rules; this policy sets no penalty of its own.</w:t>
      </w:r>
    </w:p>
    <w:p/>
    <w:p>
      <w:r>
        <w:rPr>
          <w:b/>
          <w:sz w:val="26"/>
        </w:rPr>
        <w:t>4. The category on the front of every assessed task</w:t>
      </w:r>
    </w:p>
    <w:p/>
    <w:p>
      <w:r>
        <w:rPr>
          <w:b/>
          <w:sz w:val="22"/>
        </w:rPr>
        <w:t>Declaration samples (copy straight onto the front of a task)</w:t>
      </w:r>
    </w:p>
    <w:p>
      <w:r>
        <w:t>Category B: This task used ____________ at the step of ____________. I changed ____________ myself, and I can explain why.</w:t>
      </w:r>
    </w:p>
    <w:p>
      <w:r>
        <w:t>Student signature: ____________   Date: ____________</w:t>
      </w:r>
    </w:p>
    <w:p/>
    <w:p>
      <w:r>
        <w:t>Category C: This task used ____________ at the step of ____________. My process record is attached: I asked ____________, compared ____________, and finally changed ____________.</w:t>
      </w:r>
    </w:p>
    <w:p>
      <w:r>
        <w:t>Student signature: ____________   Date: ____________</w:t>
      </w:r>
    </w:p>
    <w:p/>
    <w:p>
      <w:r>
        <w:t>Every marked task carries one line on its front page: this task is category (A / B / C / D). For B or C, add the declaration requirement.</w:t>
      </w:r>
    </w:p>
    <w:p>
      <w:r>
        <w:t>A teacher reading that line out when handing the task over does more than a sentence written on a report card.</w:t>
      </w:r>
    </w:p>
    <w:p/>
    <w:p>
      <w:r>
        <w:rPr>
          <w:b/>
          <w:sz w:val="26"/>
        </w:rPr>
        <w:t>5. One category-A task in class, per subject, per term</w:t>
      </w:r>
    </w:p>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01"/>
          </w:tcPr>
          <w:p>
            <w:r>
              <w:rPr>
                <w:b/>
                <w:sz w:val="18"/>
              </w:rPr>
              <w:t>Subject</w:t>
            </w:r>
          </w:p>
        </w:tc>
        <w:tc>
          <w:tcPr>
            <w:tcW w:type="dxa" w:w="1361"/>
          </w:tcPr>
          <w:p>
            <w:r>
              <w:rPr>
                <w:b/>
                <w:sz w:val="18"/>
              </w:rPr>
              <w:t>Class</w:t>
            </w:r>
          </w:p>
        </w:tc>
        <w:tc>
          <w:tcPr>
            <w:tcW w:type="dxa" w:w="1928"/>
          </w:tcPr>
          <w:p>
            <w:r>
              <w:rPr>
                <w:b/>
                <w:sz w:val="18"/>
              </w:rPr>
              <w:t>Lesson / date</w:t>
            </w:r>
          </w:p>
        </w:tc>
        <w:tc>
          <w:tcPr>
            <w:tcW w:type="dxa" w:w="2494"/>
          </w:tcPr>
          <w:p>
            <w:r>
              <w:rPr>
                <w:b/>
                <w:sz w:val="18"/>
              </w:rPr>
              <w:t>Category-A task</w:t>
            </w:r>
          </w:p>
        </w:tc>
        <w:tc>
          <w:tcPr>
            <w:tcW w:type="dxa" w:w="1928"/>
          </w:tcPr>
          <w:p>
            <w:r>
              <w:rPr>
                <w:b/>
                <w:sz w:val="18"/>
              </w:rPr>
              <w:t>Teacher responsible</w:t>
            </w:r>
          </w:p>
        </w:tc>
      </w:tr>
      <w:tr>
        <w:tc>
          <w:tcPr>
            <w:tcW w:type="dxa" w:w="1701"/>
          </w:tcPr>
          <w:p>
            <w:r>
              <w:rPr>
                <w:sz w:val="18"/>
              </w:rPr>
            </w:r>
          </w:p>
        </w:tc>
        <w:tc>
          <w:tcPr>
            <w:tcW w:type="dxa" w:w="1361"/>
          </w:tcPr>
          <w:p>
            <w:r>
              <w:rPr>
                <w:sz w:val="18"/>
              </w:rPr>
            </w:r>
          </w:p>
        </w:tc>
        <w:tc>
          <w:tcPr>
            <w:tcW w:type="dxa" w:w="1928"/>
          </w:tcPr>
          <w:p>
            <w:r>
              <w:rPr>
                <w:sz w:val="18"/>
              </w:rPr>
            </w:r>
          </w:p>
        </w:tc>
        <w:tc>
          <w:tcPr>
            <w:tcW w:type="dxa" w:w="2494"/>
          </w:tcPr>
          <w:p>
            <w:r>
              <w:rPr>
                <w:sz w:val="18"/>
              </w:rPr>
            </w:r>
          </w:p>
        </w:tc>
        <w:tc>
          <w:tcPr>
            <w:tcW w:type="dxa" w:w="1928"/>
          </w:tcPr>
          <w:p>
            <w:r>
              <w:rPr>
                <w:sz w:val="18"/>
              </w:rPr>
            </w:r>
          </w:p>
        </w:tc>
      </w:tr>
      <w:tr>
        <w:tc>
          <w:tcPr>
            <w:tcW w:type="dxa" w:w="1701"/>
          </w:tcPr>
          <w:p>
            <w:r>
              <w:rPr>
                <w:sz w:val="18"/>
              </w:rPr>
            </w:r>
          </w:p>
        </w:tc>
        <w:tc>
          <w:tcPr>
            <w:tcW w:type="dxa" w:w="1361"/>
          </w:tcPr>
          <w:p>
            <w:r>
              <w:rPr>
                <w:sz w:val="18"/>
              </w:rPr>
            </w:r>
          </w:p>
        </w:tc>
        <w:tc>
          <w:tcPr>
            <w:tcW w:type="dxa" w:w="1928"/>
          </w:tcPr>
          <w:p>
            <w:r>
              <w:rPr>
                <w:sz w:val="18"/>
              </w:rPr>
            </w:r>
          </w:p>
        </w:tc>
        <w:tc>
          <w:tcPr>
            <w:tcW w:type="dxa" w:w="2494"/>
          </w:tcPr>
          <w:p>
            <w:r>
              <w:rPr>
                <w:sz w:val="18"/>
              </w:rPr>
            </w:r>
          </w:p>
        </w:tc>
        <w:tc>
          <w:tcPr>
            <w:tcW w:type="dxa" w:w="1928"/>
          </w:tcPr>
          <w:p>
            <w:r>
              <w:rPr>
                <w:sz w:val="18"/>
              </w:rPr>
            </w:r>
          </w:p>
        </w:tc>
      </w:tr>
      <w:tr>
        <w:tc>
          <w:tcPr>
            <w:tcW w:type="dxa" w:w="1701"/>
          </w:tcPr>
          <w:p>
            <w:r>
              <w:rPr>
                <w:sz w:val="18"/>
              </w:rPr>
            </w:r>
          </w:p>
        </w:tc>
        <w:tc>
          <w:tcPr>
            <w:tcW w:type="dxa" w:w="1361"/>
          </w:tcPr>
          <w:p>
            <w:r>
              <w:rPr>
                <w:sz w:val="18"/>
              </w:rPr>
            </w:r>
          </w:p>
        </w:tc>
        <w:tc>
          <w:tcPr>
            <w:tcW w:type="dxa" w:w="1928"/>
          </w:tcPr>
          <w:p>
            <w:r>
              <w:rPr>
                <w:sz w:val="18"/>
              </w:rPr>
            </w:r>
          </w:p>
        </w:tc>
        <w:tc>
          <w:tcPr>
            <w:tcW w:type="dxa" w:w="2494"/>
          </w:tcPr>
          <w:p>
            <w:r>
              <w:rPr>
                <w:sz w:val="18"/>
              </w:rPr>
            </w:r>
          </w:p>
        </w:tc>
        <w:tc>
          <w:tcPr>
            <w:tcW w:type="dxa" w:w="1928"/>
          </w:tcPr>
          <w:p>
            <w:r>
              <w:rPr>
                <w:sz w:val="18"/>
              </w:rPr>
            </w:r>
          </w:p>
        </w:tc>
      </w:tr>
      <w:tr>
        <w:tc>
          <w:tcPr>
            <w:tcW w:type="dxa" w:w="1701"/>
          </w:tcPr>
          <w:p>
            <w:r>
              <w:rPr>
                <w:sz w:val="18"/>
              </w:rPr>
            </w:r>
          </w:p>
        </w:tc>
        <w:tc>
          <w:tcPr>
            <w:tcW w:type="dxa" w:w="1361"/>
          </w:tcPr>
          <w:p>
            <w:r>
              <w:rPr>
                <w:sz w:val="18"/>
              </w:rPr>
            </w:r>
          </w:p>
        </w:tc>
        <w:tc>
          <w:tcPr>
            <w:tcW w:type="dxa" w:w="1928"/>
          </w:tcPr>
          <w:p>
            <w:r>
              <w:rPr>
                <w:sz w:val="18"/>
              </w:rPr>
            </w:r>
          </w:p>
        </w:tc>
        <w:tc>
          <w:tcPr>
            <w:tcW w:type="dxa" w:w="2494"/>
          </w:tcPr>
          <w:p>
            <w:r>
              <w:rPr>
                <w:sz w:val="18"/>
              </w:rPr>
            </w:r>
          </w:p>
        </w:tc>
        <w:tc>
          <w:tcPr>
            <w:tcW w:type="dxa" w:w="1928"/>
          </w:tcPr>
          <w:p>
            <w:r>
              <w:rPr>
                <w:sz w:val="18"/>
              </w:rPr>
            </w:r>
          </w:p>
        </w:tc>
      </w:tr>
    </w:tbl>
    <w:p/>
    <w:p>
      <w:r>
        <w:t>Every subject, every term, has at least one category-A task completed in class.</w:t>
      </w:r>
    </w:p>
    <w:p>
      <w:r>
        <w:t>This is a floor, not a ceiling: a subject may set more than one, and may use B and C categories in other tasks.</w:t>
      </w:r>
    </w:p>
    <w:p>
      <w:r>
        <w:t>In class means with the teacher present, under a time limit, and without personal devices or personal accounts. That lesson is the only place in the school where a student's real process can be observed directly.</w:t>
      </w:r>
    </w:p>
    <w:p>
      <w:r>
        <w:t>The task is recorded in the subject's task record: subject, class, lesson, date, teacher responsible. The record is for the subject itself, not a paper to submit.</w:t>
      </w:r>
    </w:p>
    <w:p/>
    <w:p>
      <w:r>
        <w:rPr>
          <w:b/>
          <w:sz w:val="26"/>
        </w:rPr>
        <w:t>6. Four steps for a suspected breach</w:t>
      </w:r>
    </w:p>
    <w:p/>
    <w:tbl>
      <w:tblPr>
        <w:tblStyle w:val="TableGrid"/>
        <w:tblW w:type="auto" w:w="0"/>
        <w:tblLook w:firstColumn="1" w:firstRow="1" w:lastColumn="0" w:lastRow="0" w:noHBand="0" w:noVBand="1" w:val="04A0"/>
      </w:tblPr>
      <w:tblGrid>
        <w:gridCol w:w="2880"/>
        <w:gridCol w:w="2880"/>
        <w:gridCol w:w="2880"/>
      </w:tblGrid>
      <w:tr>
        <w:tc>
          <w:tcPr>
            <w:tcW w:type="dxa" w:w="1928"/>
          </w:tcPr>
          <w:p>
            <w:r>
              <w:rPr>
                <w:b/>
                <w:sz w:val="18"/>
              </w:rPr>
              <w:t>Step</w:t>
            </w:r>
          </w:p>
        </w:tc>
        <w:tc>
          <w:tcPr>
            <w:tcW w:type="dxa" w:w="3628"/>
          </w:tcPr>
          <w:p>
            <w:r>
              <w:rPr>
                <w:b/>
                <w:sz w:val="18"/>
              </w:rPr>
              <w:t>What to do</w:t>
            </w:r>
          </w:p>
        </w:tc>
        <w:tc>
          <w:tcPr>
            <w:tcW w:type="dxa" w:w="3628"/>
          </w:tcPr>
          <w:p>
            <w:r>
              <w:rPr>
                <w:b/>
                <w:sz w:val="18"/>
              </w:rPr>
              <w:t>What not to do</w:t>
            </w:r>
          </w:p>
        </w:tc>
      </w:tr>
      <w:tr>
        <w:tc>
          <w:tcPr>
            <w:tcW w:type="dxa" w:w="1928"/>
          </w:tcPr>
          <w:p>
            <w:r>
              <w:rPr>
                <w:sz w:val="18"/>
              </w:rPr>
              <w:t>1  Check the process</w:t>
            </w:r>
          </w:p>
        </w:tc>
        <w:tc>
          <w:tcPr>
            <w:tcW w:type="dxa" w:w="3628"/>
          </w:tcPr>
          <w:p>
            <w:r>
              <w:rPr>
                <w:sz w:val="18"/>
              </w:rPr>
              <w:t>Read the process record, drafts and classroom observation; ask the student to explain one step on the spot</w:t>
            </w:r>
          </w:p>
        </w:tc>
        <w:tc>
          <w:tcPr>
            <w:tcW w:type="dxa" w:w="3628"/>
          </w:tcPr>
          <w:p>
            <w:r>
              <w:rPr>
                <w:sz w:val="18"/>
              </w:rPr>
              <w:t>Do not treat an AI-detector score as evidence; do not interrogate the same document repeatedly</w:t>
            </w:r>
          </w:p>
        </w:tc>
      </w:tr>
      <w:tr>
        <w:tc>
          <w:tcPr>
            <w:tcW w:type="dxa" w:w="1928"/>
          </w:tcPr>
          <w:p>
            <w:r>
              <w:rPr>
                <w:sz w:val="18"/>
              </w:rPr>
              <w:t>2  Hear the student</w:t>
            </w:r>
          </w:p>
        </w:tc>
        <w:tc>
          <w:tcPr>
            <w:tcW w:type="dxa" w:w="3628"/>
          </w:tcPr>
          <w:p>
            <w:r>
              <w:rPr>
                <w:sz w:val="18"/>
              </w:rPr>
              <w:t>Ask the student, orally or in writing, what was used, at which step, and which part they did themselves</w:t>
            </w:r>
          </w:p>
        </w:tc>
        <w:tc>
          <w:tcPr>
            <w:tcW w:type="dxa" w:w="3628"/>
          </w:tcPr>
          <w:p>
            <w:r>
              <w:rPr>
                <w:sz w:val="18"/>
              </w:rPr>
              <w:t>Do not ask the student to prove innocence, and do not contact parents before hearing them</w:t>
            </w:r>
          </w:p>
        </w:tc>
      </w:tr>
      <w:tr>
        <w:tc>
          <w:tcPr>
            <w:tcW w:type="dxa" w:w="1928"/>
          </w:tcPr>
          <w:p>
            <w:r>
              <w:rPr>
                <w:sz w:val="18"/>
              </w:rPr>
              <w:t>3  Redo it in school</w:t>
            </w:r>
          </w:p>
        </w:tc>
        <w:tc>
          <w:tcPr>
            <w:tcW w:type="dxa" w:w="3628"/>
          </w:tcPr>
          <w:p>
            <w:r>
              <w:rPr>
                <w:sz w:val="18"/>
              </w:rPr>
              <w:t>Under the same conditions (in class, under a time limit), redo a task with the same objective, and assess that</w:t>
            </w:r>
          </w:p>
        </w:tc>
        <w:tc>
          <w:tcPr>
            <w:tcW w:type="dxa" w:w="3628"/>
          </w:tcPr>
          <w:p>
            <w:r>
              <w:rPr>
                <w:sz w:val="18"/>
              </w:rPr>
              <w:t>No extra copying as punishment, no deduction of conduct marks</w:t>
            </w:r>
          </w:p>
        </w:tc>
      </w:tr>
      <w:tr>
        <w:tc>
          <w:tcPr>
            <w:tcW w:type="dxa" w:w="1928"/>
          </w:tcPr>
          <w:p>
            <w:r>
              <w:rPr>
                <w:sz w:val="18"/>
              </w:rPr>
              <w:t>4  Record only the category and the handling</w:t>
            </w:r>
          </w:p>
        </w:tc>
        <w:tc>
          <w:tcPr>
            <w:tcW w:type="dxa" w:w="3628"/>
          </w:tcPr>
          <w:p>
            <w:r>
              <w:rPr>
                <w:sz w:val="18"/>
              </w:rPr>
              <w:t>The record says: the category, the handling (redo / adjusted assessment), the date, the teacher</w:t>
            </w:r>
          </w:p>
        </w:tc>
        <w:tc>
          <w:tcPr>
            <w:tcW w:type="dxa" w:w="3628"/>
          </w:tcPr>
          <w:p>
            <w:r>
              <w:rPr>
                <w:sz w:val="18"/>
              </w:rPr>
              <w:t>No cheating or dishonest label, no score or grade</w:t>
            </w:r>
          </w:p>
        </w:tc>
      </w:tr>
    </w:tbl>
    <w:p/>
    <w:p>
      <w:r>
        <w:t>In this order: 1 check the process; 2 hear the student; 3 redo it in school; 4 record only the category and the handling.</w:t>
      </w:r>
    </w:p>
    <w:p>
      <w:r>
        <w:t>An AI-detector score is not used as evidence: a false positive turns a conversation into an accusation.</w:t>
      </w:r>
    </w:p>
    <w:p>
      <w:r>
        <w:t>Step 4 is the one most easily broken. The record exists so the task can be fixed next time, not so a label can sit in a student's file.</w:t>
      </w:r>
    </w:p>
    <w:p/>
    <w:p>
      <w:r>
        <w:rPr>
          <w:b/>
          <w:sz w:val="26"/>
        </w:rPr>
        <w:t>7. The boundary with internal examinations and school-based assessment</w:t>
      </w:r>
    </w:p>
    <w:p>
      <w:r>
        <w:t>Internal examinations: handled under the school's examination regulations. This policy does not cover them.</w:t>
      </w:r>
    </w:p>
    <w:p>
      <w:r>
        <w:t>School-based assessment in public examinations: set by the Hong Kong Examinations and Assessment Authority. This policy does not cover it; teachers and students follow the authority's current requirements and guidance.</w:t>
      </w:r>
    </w:p>
    <w:p>
      <w:r>
        <w:t>Pulling either into a school-based policy means covering the authority's requirements with a document that has no standing over them, and both sides end up wrong.</w:t>
      </w:r>
    </w:p>
    <w:p/>
    <w:p>
      <w:r>
        <w:rPr>
          <w:b/>
          <w:sz w:val="26"/>
        </w:rPr>
        <w:t>8. Review and revision</w:t>
      </w:r>
    </w:p>
    <w:p>
      <w:r>
        <w:t>Review once a term: look at the spread of categories in the record and the number of redos, and adjust the task design, not the penalties.</w:t>
      </w:r>
    </w:p>
    <w:p>
      <w:r>
        <w:t>Revision: date ________  change ____________________________  teacher ____________</w:t>
      </w:r>
    </w:p>
    <w:p>
      <w:r>
        <w:t>Revision: date ________  change ____________________________  teacher ____________</w:t>
      </w:r>
    </w:p>
    <w:p>
      <w:r>
        <w:br w:type="page"/>
      </w:r>
    </w:p>
    <w:p>
      <w:r>
        <w:rPr>
          <w:b/>
          <w:sz w:val="28"/>
        </w:rPr>
        <w:t>Handout: which category is this task? (photocopy for students)</w:t>
      </w:r>
    </w:p>
    <w:p>
      <w:pPr>
        <w:pStyle w:val="ListBullet"/>
      </w:pPr>
      <w:r>
        <w:t>A  done by hand: the work of this task is the process itself. No generative tools; the textbook, a dictionary and a calculator are fine.</w:t>
      </w:r>
    </w:p>
    <w:p>
      <w:pPr>
        <w:pStyle w:val="ListBullet"/>
      </w:pPr>
      <w:r>
        <w:t>B  tools allowed, with a declaration: you may use a tool, but say on the front page what you used, at which step, and what you changed yourself.</w:t>
      </w:r>
    </w:p>
    <w:p>
      <w:pPr>
        <w:pStyle w:val="ListBullet"/>
      </w:pPr>
      <w:r>
        <w:t>C  tools as a process tool: use a tool to generate ideas, compare or revise, and attach your process record.</w:t>
      </w:r>
    </w:p>
    <w:p>
      <w:pPr>
        <w:pStyle w:val="ListBullet"/>
      </w:pPr>
      <w:r>
        <w:t>D  no tools at all: for safety, privacy or assessment reasons, no AI tool may be used.</w:t>
      </w:r>
    </w:p>
    <w:p>
      <w:pPr>
        <w:pStyle w:val="ListBullet"/>
      </w:pPr>
      <w:r>
        <w:t>Not sure which category? Ask before you start. Asking afterwards is too late.</w:t>
      </w:r>
    </w:p>
    <w:p/>
    <w:p>
      <w:r>
        <w:rPr>
          <w:sz w:val="16"/>
        </w:rPr>
        <w:t>This document is a school-based reference produced independently by Beets; it is not an official EDB document. The four categories, the four-step process and the record-keeping are a suggestion, and a school may adapt them, subject to its school rules and to the requirements of the Hong Kong Examinations and Assessment Authority.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