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Annual AI review pack: evidence file and self-evaluation</w:t>
      </w:r>
    </w:p>
    <w:p>
      <w:r>
        <w:rPr>
          <w:sz w:val="20"/>
        </w:rPr>
        <w:t>a five-column review table  ·  six evidence categories  ·  three judgements  ·  four points in a cycle</w:t>
      </w:r>
    </w:p>
    <w:p>
      <w:r>
        <w:t>──────────────────────────────────────────────</w:t>
      </w:r>
    </w:p>
    <w:p>
      <w:r>
        <w:t>School name: ______________________</w:t>
      </w:r>
    </w:p>
    <w:p>
      <w:r>
        <w:rPr>
          <w:i/>
          <w:sz w:val="18"/>
        </w:rPr>
        <w:t>Version 1.0   ·   Last amended 3 November 2026   ·   Reviewed once a year</w:t>
      </w:r>
    </w:p>
    <w:p>
      <w:r>
        <w:t>──────────────────────────────────────────────</w:t>
      </w:r>
    </w:p>
    <w:p>
      <w:pPr>
        <w:spacing w:before="240"/>
      </w:pPr>
      <w:r>
        <w:rPr>
          <w:b/>
          <w:sz w:val="26"/>
        </w:rPr>
        <w:t>1. The five facts at the top</w:t>
      </w:r>
    </w:p>
    <w:tbl>
      <w:tblPr>
        <w:tblStyle w:val="TableGrid"/>
        <w:tblW w:type="auto" w:w="0"/>
        <w:tblLayout w:type="fixed"/>
        <w:tblLook w:firstColumn="1" w:firstRow="1" w:lastColumn="0" w:lastRow="0" w:noHBand="0" w:noVBand="1" w:val="04A0"/>
      </w:tblPr>
      <w:tblGrid>
        <w:gridCol w:w="4986"/>
        <w:gridCol w:w="4986"/>
      </w:tblGrid>
      <w:tr>
        <w:tc>
          <w:tcPr>
            <w:tcW w:type="dxa" w:w="2608"/>
          </w:tcPr>
          <w:p>
            <w:r/>
            <w:r>
              <w:rPr>
                <w:b/>
                <w:sz w:val="19"/>
              </w:rPr>
              <w:t>Stage</w:t>
            </w:r>
          </w:p>
        </w:tc>
        <w:tc>
          <w:tcPr>
            <w:tcW w:type="dxa" w:w="7143"/>
          </w:tcPr>
          <w:p>
            <w:r/>
            <w:r>
              <w:rPr>
                <w:sz w:val="19"/>
              </w:rPr>
              <w:t>P1-S6</w:t>
            </w:r>
          </w:p>
        </w:tc>
      </w:tr>
      <w:tr>
        <w:tc>
          <w:tcPr>
            <w:tcW w:type="dxa" w:w="2608"/>
          </w:tcPr>
          <w:p>
            <w:r/>
            <w:r>
              <w:rPr>
                <w:b/>
                <w:sz w:val="19"/>
              </w:rPr>
              <w:t>Subject</w:t>
            </w:r>
          </w:p>
        </w:tc>
        <w:tc>
          <w:tcPr>
            <w:tcW w:type="dxa" w:w="7143"/>
          </w:tcPr>
          <w:p>
            <w:r/>
            <w:r>
              <w:rPr>
                <w:sz w:val="19"/>
              </w:rPr>
              <w:t>School planning</w:t>
            </w:r>
          </w:p>
        </w:tc>
      </w:tr>
      <w:tr>
        <w:tc>
          <w:tcPr>
            <w:tcW w:type="dxa" w:w="2608"/>
          </w:tcPr>
          <w:p>
            <w:r/>
            <w:r>
              <w:rPr>
                <w:b/>
                <w:sz w:val="19"/>
              </w:rPr>
              <w:t>Learning strands</w:t>
            </w:r>
          </w:p>
        </w:tc>
        <w:tc>
          <w:tcPr>
            <w:tcW w:type="dxa" w:w="7143"/>
          </w:tcPr>
          <w:p>
            <w:r/>
            <w:r>
              <w:rPr>
                <w:sz w:val="19"/>
              </w:rPr>
              <w:t>The fundamental operating principles of AI / human-AI communication and collaboration / reflection on the application of AI</w:t>
            </w:r>
          </w:p>
        </w:tc>
      </w:tr>
      <w:tr>
        <w:tc>
          <w:tcPr>
            <w:tcW w:type="dxa" w:w="2608"/>
          </w:tcPr>
          <w:p>
            <w:r/>
            <w:r>
              <w:rPr>
                <w:b/>
                <w:sz w:val="19"/>
              </w:rPr>
              <w:t>Documents it maps to</w:t>
            </w:r>
          </w:p>
        </w:tc>
        <w:tc>
          <w:tcPr>
            <w:tcW w:type="dxa" w:w="7143"/>
          </w:tcPr>
          <w:p>
            <w:r/>
            <w:r>
              <w:rPr>
                <w:sz w:val="19"/>
              </w:rPr>
              <w:t>Blueprint for Digital Education Development in Primary and Secondary Schools; AI Literacy Learning Framework for Primary and Secondary Schools; Guide to Using AI in Teaching in Primary and Secondary Schools; EDB Circular No. 156/2026; EDB Circular No. 107/2026</w:t>
            </w:r>
          </w:p>
        </w:tc>
      </w:tr>
      <w:tr>
        <w:tc>
          <w:tcPr>
            <w:tcW w:type="dxa" w:w="2608"/>
          </w:tcPr>
          <w:p>
            <w:r/>
            <w:r>
              <w:rPr>
                <w:b/>
                <w:sz w:val="19"/>
              </w:rPr>
              <w:t>Time needed to prepare</w:t>
            </w:r>
          </w:p>
        </w:tc>
        <w:tc>
          <w:tcPr>
            <w:tcW w:type="dxa" w:w="7143"/>
          </w:tcPr>
          <w:p>
            <w:r/>
            <w:r>
              <w:rPr>
                <w:sz w:val="19"/>
              </w:rPr>
              <w:t>About 60 minutes to build the evidence file the first time; about 90 minutes for the annual review; plus one 60-minute review meeting</w:t>
            </w:r>
          </w:p>
        </w:tc>
      </w:tr>
      <w:tr>
        <w:tc>
          <w:tcPr>
            <w:tcW w:type="dxa" w:w="2608"/>
          </w:tcPr>
          <w:p>
            <w:r/>
            <w:r>
              <w:rPr>
                <w:b/>
                <w:sz w:val="19"/>
              </w:rPr>
              <w:t>Theme</w:t>
            </w:r>
          </w:p>
        </w:tc>
        <w:tc>
          <w:tcPr>
            <w:tcW w:type="dxa" w:w="7143"/>
          </w:tcPr>
          <w:p>
            <w:r/>
            <w:r>
              <w:rPr>
                <w:sz w:val="19"/>
              </w:rPr>
              <w:t>School AI education planning</w:t>
            </w:r>
          </w:p>
        </w:tc>
      </w:tr>
    </w:tbl>
    <w:p>
      <w:pPr>
        <w:spacing w:before="240"/>
      </w:pPr>
      <w:r>
        <w:rPr>
          <w:b/>
          <w:sz w:val="26"/>
        </w:rPr>
        <w:t>2. Purpose and boundaries</w:t>
      </w:r>
    </w:p>
    <w:p>
      <w:r>
        <w:rPr>
          <w:sz w:val="21"/>
        </w:rPr>
        <w:t>This document does four things only: a five-column review table, six evidence categories, three self-evaluation judgements, and four points in one cycle. It redoes no other school document and replaces no funding report.</w:t>
      </w:r>
    </w:p>
    <w:p>
      <w:r>
        <w:rPr>
          <w:sz w:val="21"/>
        </w:rPr>
        <w:t>It is for internal review only: not appraisal, no ranking, no comparison with other schools. It carries no teacher's or pupil's name, class or class number.</w:t>
      </w:r>
    </w:p>
    <w:p>
      <w:r>
        <w:rPr>
          <w:sz w:val="21"/>
        </w:rPr>
        <w:t>The result is the judgement plus one sentence, and nothing else: no achievement rate, no "significant impact", and no converting the judgements into points and adding them up.</w:t>
      </w:r>
    </w:p>
    <w:p>
      <w:pPr>
        <w:spacing w:before="240"/>
      </w:pPr>
      <w:r>
        <w:rPr>
          <w:b/>
          <w:sz w:val="26"/>
        </w:rPr>
        <w:t>3. Three things to say plainly first</w:t>
      </w:r>
    </w:p>
    <w:p>
      <w:pPr>
        <w:pStyle w:val="ListNumber"/>
      </w:pPr>
      <w:r>
        <w:t>The name of this document (an annual AI review pack), the five-column table, the six evidence categories and the three judgements are a suggestion from this resource, not an Education Bureau requirement. What the Bureau requires is continuous improvement through a self-evaluation cycle, reviewing the effectiveness of the work in good time, and bringing digital education into the school development plan and/or the annual school plan; it prescribes no format for the table.</w:t>
      </w:r>
    </w:p>
    <w:p>
      <w:pPr>
        <w:pStyle w:val="ListNumber"/>
      </w:pPr>
      <w:r>
        <w:t>This document is for internal review only: it is not used for staff appraisal, it sets no ranking, and it compares the school with no other school. What is reviewed is the school's year, not any colleague's performance.</w:t>
      </w:r>
    </w:p>
    <w:p>
      <w:pPr>
        <w:pStyle w:val="ListNumber"/>
      </w:pPr>
      <w:r>
        <w:t>Anything paid for from the "Smart Learning with AI" grant must still submit its mid-term and final reports under that scheme's guidelines; this document lists the interface only, replaces neither report, and sets up no second way of calculating.</w:t>
      </w:r>
    </w:p>
    <w:p>
      <w:pPr>
        <w:sectPr>
          <w:pgSz w:w="12240" w:h="15840"/>
          <w:pgMar w:top="1020" w:right="1134" w:bottom="1020" w:left="1134" w:header="720" w:footer="720" w:gutter="0"/>
          <w:cols w:space="720"/>
          <w:docGrid w:linePitch="360"/>
        </w:sectPr>
      </w:pPr>
    </w:p>
    <w:p>
      <w:pPr>
        <w:spacing w:before="240"/>
      </w:pPr>
      <w:r>
        <w:rPr>
          <w:b/>
          <w:sz w:val="26"/>
        </w:rPr>
        <w:t>4. The five-column review table (five only)</w:t>
      </w:r>
    </w:p>
    <w:tbl>
      <w:tblPr>
        <w:tblStyle w:val="TableGrid"/>
        <w:tblW w:type="auto" w:w="0"/>
        <w:tblLayout w:type="fixed"/>
        <w:tblLook w:firstColumn="1" w:firstRow="1" w:lastColumn="0" w:lastRow="0" w:noHBand="0" w:noVBand="1" w:val="04A0"/>
      </w:tblPr>
      <w:tblGrid>
        <w:gridCol w:w="2805"/>
        <w:gridCol w:w="2805"/>
        <w:gridCol w:w="2805"/>
        <w:gridCol w:w="2805"/>
        <w:gridCol w:w="2805"/>
      </w:tblGrid>
      <w:tr>
        <w:tc>
          <w:tcPr>
            <w:tcW w:type="dxa" w:w="2494"/>
          </w:tcPr>
          <w:p>
            <w:r/>
            <w:r>
              <w:rPr>
                <w:b/>
                <w:sz w:val="16"/>
              </w:rPr>
              <w:t>School target</w:t>
            </w:r>
          </w:p>
        </w:tc>
        <w:tc>
          <w:tcPr>
            <w:tcW w:type="dxa" w:w="4309"/>
          </w:tcPr>
          <w:p>
            <w:r/>
            <w:r>
              <w:rPr>
                <w:b/>
                <w:sz w:val="16"/>
              </w:rPr>
              <w:t>What was done this year</w:t>
            </w:r>
          </w:p>
        </w:tc>
        <w:tc>
          <w:tcPr>
            <w:tcW w:type="dxa" w:w="3969"/>
          </w:tcPr>
          <w:p>
            <w:r/>
            <w:r>
              <w:rPr>
                <w:b/>
                <w:sz w:val="16"/>
              </w:rPr>
              <w:t>Where the evidence is (file / date / location)</w:t>
            </w:r>
          </w:p>
        </w:tc>
        <w:tc>
          <w:tcPr>
            <w:tcW w:type="dxa" w:w="2268"/>
          </w:tcPr>
          <w:p>
            <w:r/>
            <w:r>
              <w:rPr>
                <w:b/>
                <w:sz w:val="16"/>
              </w:rPr>
              <w:t>Result</w:t>
            </w:r>
          </w:p>
        </w:tc>
        <w:tc>
          <w:tcPr>
            <w:tcW w:type="dxa" w:w="2268"/>
          </w:tcPr>
          <w:p>
            <w:r/>
            <w:r>
              <w:rPr>
                <w:b/>
                <w:sz w:val="16"/>
              </w:rPr>
              <w:t>Next year's decision</w:t>
            </w:r>
          </w:p>
        </w:tc>
      </w:tr>
      <w:tr>
        <w:tc>
          <w:tcPr>
            <w:tcW w:type="dxa" w:w="2494"/>
          </w:tcPr>
          <w:p>
            <w:r/>
            <w:r>
              <w:rPr>
                <w:sz w:val="16"/>
              </w:rPr>
            </w:r>
          </w:p>
        </w:tc>
        <w:tc>
          <w:tcPr>
            <w:tcW w:type="dxa" w:w="4309"/>
          </w:tcPr>
          <w:p>
            <w:r/>
            <w:r>
              <w:rPr>
                <w:sz w:val="16"/>
              </w:rPr>
            </w:r>
          </w:p>
        </w:tc>
        <w:tc>
          <w:tcPr>
            <w:tcW w:type="dxa" w:w="3969"/>
          </w:tcPr>
          <w:p>
            <w:r/>
            <w:r>
              <w:rPr>
                <w:sz w:val="16"/>
              </w:rPr>
            </w:r>
          </w:p>
        </w:tc>
        <w:tc>
          <w:tcPr>
            <w:tcW w:type="dxa" w:w="2268"/>
          </w:tcPr>
          <w:p>
            <w:r/>
            <w:r>
              <w:rPr>
                <w:sz w:val="16"/>
              </w:rPr>
            </w:r>
          </w:p>
        </w:tc>
        <w:tc>
          <w:tcPr>
            <w:tcW w:type="dxa" w:w="2268"/>
          </w:tcPr>
          <w:p>
            <w:r/>
            <w:r>
              <w:rPr>
                <w:sz w:val="16"/>
              </w:rPr>
            </w:r>
          </w:p>
        </w:tc>
      </w:tr>
      <w:tr>
        <w:tc>
          <w:tcPr>
            <w:tcW w:type="dxa" w:w="2494"/>
          </w:tcPr>
          <w:p>
            <w:r/>
            <w:r>
              <w:rPr>
                <w:sz w:val="16"/>
              </w:rPr>
            </w:r>
          </w:p>
        </w:tc>
        <w:tc>
          <w:tcPr>
            <w:tcW w:type="dxa" w:w="4309"/>
          </w:tcPr>
          <w:p>
            <w:r/>
            <w:r>
              <w:rPr>
                <w:sz w:val="16"/>
              </w:rPr>
            </w:r>
          </w:p>
        </w:tc>
        <w:tc>
          <w:tcPr>
            <w:tcW w:type="dxa" w:w="3969"/>
          </w:tcPr>
          <w:p>
            <w:r/>
            <w:r>
              <w:rPr>
                <w:sz w:val="16"/>
              </w:rPr>
            </w:r>
          </w:p>
        </w:tc>
        <w:tc>
          <w:tcPr>
            <w:tcW w:type="dxa" w:w="2268"/>
          </w:tcPr>
          <w:p>
            <w:r/>
            <w:r>
              <w:rPr>
                <w:sz w:val="16"/>
              </w:rPr>
            </w:r>
          </w:p>
        </w:tc>
        <w:tc>
          <w:tcPr>
            <w:tcW w:type="dxa" w:w="2268"/>
          </w:tcPr>
          <w:p>
            <w:r/>
            <w:r>
              <w:rPr>
                <w:sz w:val="16"/>
              </w:rPr>
            </w:r>
          </w:p>
        </w:tc>
      </w:tr>
      <w:tr>
        <w:tc>
          <w:tcPr>
            <w:tcW w:type="dxa" w:w="2494"/>
          </w:tcPr>
          <w:p>
            <w:r/>
            <w:r>
              <w:rPr>
                <w:sz w:val="16"/>
              </w:rPr>
            </w:r>
          </w:p>
        </w:tc>
        <w:tc>
          <w:tcPr>
            <w:tcW w:type="dxa" w:w="4309"/>
          </w:tcPr>
          <w:p>
            <w:r/>
            <w:r>
              <w:rPr>
                <w:sz w:val="16"/>
              </w:rPr>
            </w:r>
          </w:p>
        </w:tc>
        <w:tc>
          <w:tcPr>
            <w:tcW w:type="dxa" w:w="3969"/>
          </w:tcPr>
          <w:p>
            <w:r/>
            <w:r>
              <w:rPr>
                <w:sz w:val="16"/>
              </w:rPr>
            </w:r>
          </w:p>
        </w:tc>
        <w:tc>
          <w:tcPr>
            <w:tcW w:type="dxa" w:w="2268"/>
          </w:tcPr>
          <w:p>
            <w:r/>
            <w:r>
              <w:rPr>
                <w:sz w:val="16"/>
              </w:rPr>
            </w:r>
          </w:p>
        </w:tc>
        <w:tc>
          <w:tcPr>
            <w:tcW w:type="dxa" w:w="2268"/>
          </w:tcPr>
          <w:p>
            <w:r/>
            <w:r>
              <w:rPr>
                <w:sz w:val="16"/>
              </w:rPr>
            </w:r>
          </w:p>
        </w:tc>
      </w:tr>
      <w:tr>
        <w:tc>
          <w:tcPr>
            <w:tcW w:type="dxa" w:w="2494"/>
          </w:tcPr>
          <w:p>
            <w:r/>
            <w:r>
              <w:rPr>
                <w:sz w:val="16"/>
              </w:rPr>
            </w:r>
          </w:p>
        </w:tc>
        <w:tc>
          <w:tcPr>
            <w:tcW w:type="dxa" w:w="4309"/>
          </w:tcPr>
          <w:p>
            <w:r/>
            <w:r>
              <w:rPr>
                <w:sz w:val="16"/>
              </w:rPr>
            </w:r>
          </w:p>
        </w:tc>
        <w:tc>
          <w:tcPr>
            <w:tcW w:type="dxa" w:w="3969"/>
          </w:tcPr>
          <w:p>
            <w:r/>
            <w:r>
              <w:rPr>
                <w:sz w:val="16"/>
              </w:rPr>
            </w:r>
          </w:p>
        </w:tc>
        <w:tc>
          <w:tcPr>
            <w:tcW w:type="dxa" w:w="2268"/>
          </w:tcPr>
          <w:p>
            <w:r/>
            <w:r>
              <w:rPr>
                <w:sz w:val="16"/>
              </w:rPr>
            </w:r>
          </w:p>
        </w:tc>
        <w:tc>
          <w:tcPr>
            <w:tcW w:type="dxa" w:w="2268"/>
          </w:tcPr>
          <w:p>
            <w:r/>
            <w:r>
              <w:rPr>
                <w:sz w:val="16"/>
              </w:rPr>
            </w:r>
          </w:p>
        </w:tc>
      </w:tr>
      <w:tr>
        <w:tc>
          <w:tcPr>
            <w:tcW w:type="dxa" w:w="2494"/>
          </w:tcPr>
          <w:p>
            <w:r/>
            <w:r>
              <w:rPr>
                <w:sz w:val="16"/>
              </w:rPr>
            </w:r>
          </w:p>
        </w:tc>
        <w:tc>
          <w:tcPr>
            <w:tcW w:type="dxa" w:w="4309"/>
          </w:tcPr>
          <w:p>
            <w:r/>
            <w:r>
              <w:rPr>
                <w:sz w:val="16"/>
              </w:rPr>
            </w:r>
          </w:p>
        </w:tc>
        <w:tc>
          <w:tcPr>
            <w:tcW w:type="dxa" w:w="3969"/>
          </w:tcPr>
          <w:p>
            <w:r/>
            <w:r>
              <w:rPr>
                <w:sz w:val="16"/>
              </w:rPr>
            </w:r>
          </w:p>
        </w:tc>
        <w:tc>
          <w:tcPr>
            <w:tcW w:type="dxa" w:w="2268"/>
          </w:tcPr>
          <w:p>
            <w:r/>
            <w:r>
              <w:rPr>
                <w:sz w:val="16"/>
              </w:rPr>
            </w:r>
          </w:p>
        </w:tc>
        <w:tc>
          <w:tcPr>
            <w:tcW w:type="dxa" w:w="2268"/>
          </w:tcPr>
          <w:p>
            <w:r/>
            <w:r>
              <w:rPr>
                <w:sz w:val="16"/>
              </w:rPr>
            </w:r>
          </w:p>
        </w:tc>
      </w:tr>
      <w:tr>
        <w:tc>
          <w:tcPr>
            <w:tcW w:type="dxa" w:w="2494"/>
          </w:tcPr>
          <w:p>
            <w:r/>
            <w:r>
              <w:rPr>
                <w:sz w:val="16"/>
              </w:rPr>
            </w:r>
          </w:p>
        </w:tc>
        <w:tc>
          <w:tcPr>
            <w:tcW w:type="dxa" w:w="4309"/>
          </w:tcPr>
          <w:p>
            <w:r/>
            <w:r>
              <w:rPr>
                <w:sz w:val="16"/>
              </w:rPr>
            </w:r>
          </w:p>
        </w:tc>
        <w:tc>
          <w:tcPr>
            <w:tcW w:type="dxa" w:w="3969"/>
          </w:tcPr>
          <w:p>
            <w:r/>
            <w:r>
              <w:rPr>
                <w:sz w:val="16"/>
              </w:rPr>
            </w:r>
          </w:p>
        </w:tc>
        <w:tc>
          <w:tcPr>
            <w:tcW w:type="dxa" w:w="2268"/>
          </w:tcPr>
          <w:p>
            <w:r/>
            <w:r>
              <w:rPr>
                <w:sz w:val="16"/>
              </w:rPr>
            </w:r>
          </w:p>
        </w:tc>
        <w:tc>
          <w:tcPr>
            <w:tcW w:type="dxa" w:w="2268"/>
          </w:tcPr>
          <w:p>
            <w:r/>
            <w:r>
              <w:rPr>
                <w:sz w:val="16"/>
              </w:rPr>
            </w:r>
          </w:p>
        </w:tc>
      </w:tr>
    </w:tbl>
    <w:p>
      <w:r>
        <w:rPr>
          <w:i/>
          <w:sz w:val="19"/>
        </w:rPr>
        <w:t>Five columns, fixed; one school target per row, column 1 copied from the original wording, not summarised or merged.</w:t>
      </w:r>
    </w:p>
    <w:p>
      <w:r>
        <w:rPr>
          <w:i/>
          <w:sz w:val="19"/>
        </w:rPr>
        <w:t>Column 2 writes events, not adjectives: "two three-hour sessions, 28 colleagues", not "actively promoted training".</w:t>
      </w:r>
    </w:p>
    <w:p>
      <w:r>
        <w:rPr>
          <w:i/>
          <w:sz w:val="19"/>
        </w:rPr>
        <w:t>Column 3 holds the three fixed items - file name, date, location - and nothing else; no screenshots, no copies attached.</w:t>
      </w:r>
    </w:p>
    <w:p>
      <w:r>
        <w:rPr>
          <w:i/>
          <w:sz w:val="19"/>
        </w:rPr>
        <w:t>Column 4 carries one of the three judgements and one sentence; no comment and no score.</w:t>
      </w:r>
    </w:p>
    <w:p>
      <w:r>
        <w:rPr>
          <w:i/>
          <w:sz w:val="19"/>
        </w:rPr>
        <w:t>Column 5 is one sentence: continue, adjust, stop, or set a different target, with a verb and an object.</w:t>
      </w:r>
    </w:p>
    <w:p>
      <w:pPr>
        <w:sectPr>
          <w:pgSz w:w="15840" w:h="12240" w:orient="landscape"/>
          <w:pgMar w:top="850" w:right="907" w:bottom="850" w:left="907" w:header="720" w:footer="720" w:gutter="0"/>
          <w:cols w:space="720"/>
          <w:docGrid w:linePitch="360"/>
        </w:sectPr>
      </w:pPr>
    </w:p>
    <w:p>
      <w:pPr>
        <w:spacing w:before="240"/>
      </w:pPr>
      <w:r>
        <w:rPr>
          <w:b/>
          <w:sz w:val="26"/>
        </w:rPr>
        <w:t>5. The six evidence categories (six only)</w:t>
      </w:r>
    </w:p>
    <w:tbl>
      <w:tblPr>
        <w:tblStyle w:val="TableGrid"/>
        <w:tblW w:type="auto" w:w="0"/>
        <w:tblLayout w:type="fixed"/>
        <w:tblLook w:firstColumn="1" w:firstRow="1" w:lastColumn="0" w:lastRow="0" w:noHBand="0" w:noVBand="1" w:val="04A0"/>
      </w:tblPr>
      <w:tblGrid>
        <w:gridCol w:w="2493"/>
        <w:gridCol w:w="2493"/>
        <w:gridCol w:w="2493"/>
        <w:gridCol w:w="2493"/>
      </w:tblGrid>
      <w:tr>
        <w:tc>
          <w:tcPr>
            <w:tcW w:type="dxa" w:w="1928"/>
          </w:tcPr>
          <w:p>
            <w:r/>
            <w:r>
              <w:rPr>
                <w:b/>
                <w:sz w:val="17"/>
              </w:rPr>
              <w:t>Category</w:t>
            </w:r>
          </w:p>
        </w:tc>
        <w:tc>
          <w:tcPr>
            <w:tcW w:type="dxa" w:w="5102"/>
          </w:tcPr>
          <w:p>
            <w:r/>
            <w:r>
              <w:rPr>
                <w:b/>
                <w:sz w:val="17"/>
              </w:rPr>
              <w:t>What goes in</w:t>
            </w:r>
          </w:p>
        </w:tc>
        <w:tc>
          <w:tcPr>
            <w:tcW w:type="dxa" w:w="1928"/>
          </w:tcPr>
          <w:p>
            <w:r/>
            <w:r>
              <w:rPr>
                <w:b/>
                <w:sz w:val="17"/>
              </w:rPr>
              <w:t>Held by</w:t>
            </w:r>
          </w:p>
        </w:tc>
        <w:tc>
          <w:tcPr>
            <w:tcW w:type="dxa" w:w="1814"/>
          </w:tcPr>
          <w:p>
            <w:r/>
            <w:r>
              <w:rPr>
                <w:b/>
                <w:sz w:val="17"/>
              </w:rPr>
              <w:t>Location</w:t>
            </w:r>
          </w:p>
        </w:tc>
      </w:tr>
      <w:tr>
        <w:tc>
          <w:tcPr>
            <w:tcW w:type="dxa" w:w="1928"/>
          </w:tcPr>
          <w:p>
            <w:r/>
            <w:r>
              <w:rPr>
                <w:sz w:val="17"/>
              </w:rPr>
              <w:t>1  Policy and plans</w:t>
            </w:r>
          </w:p>
        </w:tc>
        <w:tc>
          <w:tcPr>
            <w:tcW w:type="dxa" w:w="5102"/>
          </w:tcPr>
          <w:p>
            <w:r/>
            <w:r>
              <w:rPr>
                <w:sz w:val="17"/>
              </w:rPr>
              <w:t>The school AI-use policy, the year's implementation plan, the explanation sent to parents</w:t>
            </w:r>
          </w:p>
        </w:tc>
        <w:tc>
          <w:tcPr>
            <w:tcW w:type="dxa" w:w="1928"/>
          </w:tcPr>
          <w:p>
            <w:r/>
            <w:r>
              <w:rPr>
                <w:sz w:val="17"/>
              </w:rPr>
              <w:t>Curriculum lead</w:t>
            </w:r>
          </w:p>
        </w:tc>
        <w:tc>
          <w:tcPr>
            <w:tcW w:type="dxa" w:w="1814"/>
          </w:tcPr>
          <w:p>
            <w:r/>
            <w:r>
              <w:rPr>
                <w:sz w:val="17"/>
              </w:rPr>
            </w:r>
          </w:p>
        </w:tc>
      </w:tr>
      <w:tr>
        <w:tc>
          <w:tcPr>
            <w:tcW w:type="dxa" w:w="1928"/>
          </w:tcPr>
          <w:p>
            <w:r/>
            <w:r>
              <w:rPr>
                <w:sz w:val="17"/>
              </w:rPr>
              <w:t>2  Teacher training</w:t>
            </w:r>
          </w:p>
        </w:tc>
        <w:tc>
          <w:tcPr>
            <w:tcW w:type="dxa" w:w="5102"/>
          </w:tcPr>
          <w:p>
            <w:r/>
            <w:r>
              <w:rPr>
                <w:sz w:val="17"/>
              </w:rPr>
              <w:t>Sessions, dates, hours, numbers attending; no individual teacher's name</w:t>
            </w:r>
          </w:p>
        </w:tc>
        <w:tc>
          <w:tcPr>
            <w:tcW w:type="dxa" w:w="1928"/>
          </w:tcPr>
          <w:p>
            <w:r/>
            <w:r>
              <w:rPr>
                <w:sz w:val="17"/>
              </w:rPr>
              <w:t>Staff development lead</w:t>
            </w:r>
          </w:p>
        </w:tc>
        <w:tc>
          <w:tcPr>
            <w:tcW w:type="dxa" w:w="1814"/>
          </w:tcPr>
          <w:p>
            <w:r/>
            <w:r>
              <w:rPr>
                <w:sz w:val="17"/>
              </w:rPr>
            </w:r>
          </w:p>
        </w:tc>
      </w:tr>
      <w:tr>
        <w:tc>
          <w:tcPr>
            <w:tcW w:type="dxa" w:w="1928"/>
          </w:tcPr>
          <w:p>
            <w:r/>
            <w:r>
              <w:rPr>
                <w:sz w:val="17"/>
              </w:rPr>
              <w:t>3  Lessons and lesson plans</w:t>
            </w:r>
          </w:p>
        </w:tc>
        <w:tc>
          <w:tcPr>
            <w:tcW w:type="dxa" w:w="5102"/>
          </w:tcPr>
          <w:p>
            <w:r/>
            <w:r>
              <w:rPr>
                <w:sz w:val="17"/>
              </w:rPr>
              <w:t>Lesson plans, observation notes, photographs of classroom activity (handled under the school's existing procedures and the requirements of the law)</w:t>
            </w:r>
          </w:p>
        </w:tc>
        <w:tc>
          <w:tcPr>
            <w:tcW w:type="dxa" w:w="1928"/>
          </w:tcPr>
          <w:p>
            <w:r/>
            <w:r>
              <w:rPr>
                <w:sz w:val="17"/>
              </w:rPr>
              <w:t>Subject head</w:t>
            </w:r>
          </w:p>
        </w:tc>
        <w:tc>
          <w:tcPr>
            <w:tcW w:type="dxa" w:w="1814"/>
          </w:tcPr>
          <w:p>
            <w:r/>
            <w:r>
              <w:rPr>
                <w:sz w:val="17"/>
              </w:rPr>
            </w:r>
          </w:p>
        </w:tc>
      </w:tr>
      <w:tr>
        <w:tc>
          <w:tcPr>
            <w:tcW w:type="dxa" w:w="1928"/>
          </w:tcPr>
          <w:p>
            <w:r/>
            <w:r>
              <w:rPr>
                <w:sz w:val="17"/>
              </w:rPr>
              <w:t>4  Pupils' work and feedback</w:t>
            </w:r>
          </w:p>
        </w:tc>
        <w:tc>
          <w:tcPr>
            <w:tcW w:type="dxa" w:w="5102"/>
          </w:tcPr>
          <w:p>
            <w:r/>
            <w:r>
              <w:rPr>
                <w:sz w:val="17"/>
              </w:rPr>
              <w:t>Samples of pupils' work (no names), the aggregate figures from a pupil survey</w:t>
            </w:r>
          </w:p>
        </w:tc>
        <w:tc>
          <w:tcPr>
            <w:tcW w:type="dxa" w:w="1928"/>
          </w:tcPr>
          <w:p>
            <w:r/>
            <w:r>
              <w:rPr>
                <w:sz w:val="17"/>
              </w:rPr>
              <w:t>Subject head</w:t>
            </w:r>
          </w:p>
        </w:tc>
        <w:tc>
          <w:tcPr>
            <w:tcW w:type="dxa" w:w="1814"/>
          </w:tcPr>
          <w:p>
            <w:r/>
            <w:r>
              <w:rPr>
                <w:sz w:val="17"/>
              </w:rPr>
            </w:r>
          </w:p>
        </w:tc>
      </w:tr>
      <w:tr>
        <w:tc>
          <w:tcPr>
            <w:tcW w:type="dxa" w:w="1928"/>
          </w:tcPr>
          <w:p>
            <w:r/>
            <w:r>
              <w:rPr>
                <w:sz w:val="17"/>
              </w:rPr>
              <w:t>5  Meetings and inspection notes</w:t>
            </w:r>
          </w:p>
        </w:tc>
        <w:tc>
          <w:tcPr>
            <w:tcW w:type="dxa" w:w="5102"/>
          </w:tcPr>
          <w:p>
            <w:r/>
            <w:r>
              <w:rPr>
                <w:sz w:val="17"/>
              </w:rPr>
              <w:t>The review meeting's agenda and notes, last year's five-column table</w:t>
            </w:r>
          </w:p>
        </w:tc>
        <w:tc>
          <w:tcPr>
            <w:tcW w:type="dxa" w:w="1928"/>
          </w:tcPr>
          <w:p>
            <w:r/>
            <w:r>
              <w:rPr>
                <w:sz w:val="17"/>
              </w:rPr>
              <w:t>Curriculum lead</w:t>
            </w:r>
          </w:p>
        </w:tc>
        <w:tc>
          <w:tcPr>
            <w:tcW w:type="dxa" w:w="1814"/>
          </w:tcPr>
          <w:p>
            <w:r/>
            <w:r>
              <w:rPr>
                <w:sz w:val="17"/>
              </w:rPr>
            </w:r>
          </w:p>
        </w:tc>
      </w:tr>
      <w:tr>
        <w:tc>
          <w:tcPr>
            <w:tcW w:type="dxa" w:w="1928"/>
          </w:tcPr>
          <w:p>
            <w:r/>
            <w:r>
              <w:rPr>
                <w:sz w:val="17"/>
              </w:rPr>
              <w:t>6  Use of funding</w:t>
            </w:r>
          </w:p>
        </w:tc>
        <w:tc>
          <w:tcPr>
            <w:tcW w:type="dxa" w:w="5102"/>
          </w:tcPr>
          <w:p>
            <w:r/>
            <w:r>
              <w:rPr>
                <w:sz w:val="17"/>
              </w:rPr>
              <w:t>Funding source, what has been spent and the balance, report deadlines; amounts per the school's accounts</w:t>
            </w:r>
          </w:p>
        </w:tc>
        <w:tc>
          <w:tcPr>
            <w:tcW w:type="dxa" w:w="1928"/>
          </w:tcPr>
          <w:p>
            <w:r/>
            <w:r>
              <w:rPr>
                <w:sz w:val="17"/>
              </w:rPr>
              <w:t>Administrative colleague</w:t>
            </w:r>
          </w:p>
        </w:tc>
        <w:tc>
          <w:tcPr>
            <w:tcW w:type="dxa" w:w="1814"/>
          </w:tcPr>
          <w:p>
            <w:r/>
            <w:r>
              <w:rPr>
                <w:sz w:val="17"/>
              </w:rPr>
            </w:r>
          </w:p>
        </w:tc>
      </w:tr>
    </w:tbl>
    <w:p>
      <w:r>
        <w:rPr>
          <w:i/>
          <w:sz w:val="19"/>
        </w:rPr>
        <w:t>Six categories, fixed, with no seventh; something that will not fit is usually not part of an annual review.  |  Categories 2 and 4 carry no names: training records sessions, hours and numbers; pupils' work records the year group and the number of pieces, with names covered on the sample.  |  Category 6 records the source, the spending and the deadline, and recalculates nothing; the mid-term and final reports go in under that scheme's guidelines.</w:t>
      </w:r>
    </w:p>
    <w:p>
      <w:r>
        <w:br w:type="page"/>
      </w:r>
    </w:p>
    <w:p>
      <w:pPr>
        <w:spacing w:before="240"/>
      </w:pPr>
      <w:r>
        <w:rPr>
          <w:b/>
          <w:sz w:val="26"/>
        </w:rPr>
        <w:t>6. The three judgements (three only)</w:t>
      </w:r>
    </w:p>
    <w:tbl>
      <w:tblPr>
        <w:tblStyle w:val="TableGrid"/>
        <w:tblW w:type="auto" w:w="0"/>
        <w:tblLayout w:type="fixed"/>
        <w:tblLook w:firstColumn="1" w:firstRow="1" w:lastColumn="0" w:lastRow="0" w:noHBand="0" w:noVBand="1" w:val="04A0"/>
      </w:tblPr>
      <w:tblGrid>
        <w:gridCol w:w="3324"/>
        <w:gridCol w:w="3324"/>
        <w:gridCol w:w="3324"/>
      </w:tblGrid>
      <w:tr>
        <w:tc>
          <w:tcPr>
            <w:tcW w:type="dxa" w:w="1701"/>
          </w:tcPr>
          <w:p>
            <w:r/>
            <w:r>
              <w:rPr>
                <w:b/>
                <w:sz w:val="18"/>
              </w:rPr>
              <w:t>Judgement</w:t>
            </w:r>
          </w:p>
        </w:tc>
        <w:tc>
          <w:tcPr>
            <w:tcW w:type="dxa" w:w="3969"/>
          </w:tcPr>
          <w:p>
            <w:r/>
            <w:r>
              <w:rPr>
                <w:b/>
                <w:sz w:val="18"/>
              </w:rPr>
              <w:t>What it means</w:t>
            </w:r>
          </w:p>
        </w:tc>
        <w:tc>
          <w:tcPr>
            <w:tcW w:type="dxa" w:w="5102"/>
          </w:tcPr>
          <w:p>
            <w:r/>
            <w:r>
              <w:rPr>
                <w:b/>
                <w:sz w:val="18"/>
              </w:rPr>
              <w:t>What has to be written</w:t>
            </w:r>
          </w:p>
        </w:tc>
      </w:tr>
      <w:tr>
        <w:tc>
          <w:tcPr>
            <w:tcW w:type="dxa" w:w="1701"/>
          </w:tcPr>
          <w:p>
            <w:r/>
            <w:r>
              <w:rPr>
                <w:sz w:val="18"/>
              </w:rPr>
              <w:t>In place</w:t>
            </w:r>
          </w:p>
        </w:tc>
        <w:tc>
          <w:tcPr>
            <w:tcW w:type="dxa" w:w="3969"/>
          </w:tcPr>
          <w:p>
            <w:r/>
            <w:r>
              <w:rPr>
                <w:sz w:val="18"/>
              </w:rPr>
              <w:t>Everything within the target was done and the evidence can be found</w:t>
            </w:r>
          </w:p>
        </w:tc>
        <w:tc>
          <w:tcPr>
            <w:tcW w:type="dxa" w:w="5102"/>
          </w:tcPr>
          <w:p>
            <w:r/>
            <w:r>
              <w:rPr>
                <w:sz w:val="18"/>
              </w:rPr>
              <w:t>One sentence: which pieces of evidence support it</w:t>
            </w:r>
          </w:p>
        </w:tc>
      </w:tr>
      <w:tr>
        <w:tc>
          <w:tcPr>
            <w:tcW w:type="dxa" w:w="1701"/>
          </w:tcPr>
          <w:p>
            <w:r/>
            <w:r>
              <w:rPr>
                <w:sz w:val="18"/>
              </w:rPr>
              <w:t>Partly in place</w:t>
            </w:r>
          </w:p>
        </w:tc>
        <w:tc>
          <w:tcPr>
            <w:tcW w:type="dxa" w:w="3969"/>
          </w:tcPr>
          <w:p>
            <w:r/>
            <w:r>
              <w:rPr>
                <w:sz w:val="18"/>
              </w:rPr>
              <w:t>Part was done, or it happened in some classes or some subjects only</w:t>
            </w:r>
          </w:p>
        </w:tc>
        <w:tc>
          <w:tcPr>
            <w:tcW w:type="dxa" w:w="5102"/>
          </w:tcPr>
          <w:p>
            <w:r/>
            <w:r>
              <w:rPr>
                <w:sz w:val="18"/>
              </w:rPr>
              <w:t>One sentence: which part was done and which was not</w:t>
            </w:r>
          </w:p>
        </w:tc>
      </w:tr>
      <w:tr>
        <w:tc>
          <w:tcPr>
            <w:tcW w:type="dxa" w:w="1701"/>
          </w:tcPr>
          <w:p>
            <w:r/>
            <w:r>
              <w:rPr>
                <w:sz w:val="18"/>
              </w:rPr>
              <w:t>Not in place</w:t>
            </w:r>
          </w:p>
        </w:tc>
        <w:tc>
          <w:tcPr>
            <w:tcW w:type="dxa" w:w="3969"/>
          </w:tcPr>
          <w:p>
            <w:r/>
            <w:r>
              <w:rPr>
                <w:sz w:val="18"/>
              </w:rPr>
              <w:t>Nothing within the target was done, or it was done with no evidence</w:t>
            </w:r>
          </w:p>
        </w:tc>
        <w:tc>
          <w:tcPr>
            <w:tcW w:type="dxa" w:w="5102"/>
          </w:tcPr>
          <w:p>
            <w:r/>
            <w:r>
              <w:rPr>
                <w:sz w:val="18"/>
              </w:rPr>
              <w:t>One sentence of reason and one of next year's approach - both required</w:t>
            </w:r>
          </w:p>
        </w:tc>
      </w:tr>
    </w:tbl>
    <w:p>
      <w:r>
        <w:rPr>
          <w:i/>
          <w:sz w:val="19"/>
        </w:rPr>
        <w:t>Three judgements, and only three; they go in column 4, one per row, and no separate self-evaluation report is written.  |  "Not in place" is not a failure, but it may not be left blank: one sentence of reason and one of next year's approach is the whole requirement.  |  The judgement takes the evidence as its floor: if it happened but no evidence can be found, the judgement is "not in place" and the reason says "not retained".</w:t>
      </w:r>
    </w:p>
    <w:p>
      <w:r>
        <w:br w:type="page"/>
      </w:r>
    </w:p>
    <w:p>
      <w:pPr>
        <w:spacing w:before="240"/>
      </w:pPr>
      <w:r>
        <w:rPr>
          <w:b/>
          <w:sz w:val="26"/>
        </w:rPr>
        <w:t>7. One cycle, four points</w:t>
      </w:r>
    </w:p>
    <w:tbl>
      <w:tblPr>
        <w:tblStyle w:val="TableGrid"/>
        <w:tblW w:type="auto" w:w="0"/>
        <w:tblLayout w:type="fixed"/>
        <w:tblLook w:firstColumn="1" w:firstRow="1" w:lastColumn="0" w:lastRow="0" w:noHBand="0" w:noVBand="1" w:val="04A0"/>
      </w:tblPr>
      <w:tblGrid>
        <w:gridCol w:w="3324"/>
        <w:gridCol w:w="3324"/>
        <w:gridCol w:w="3324"/>
      </w:tblGrid>
      <w:tr>
        <w:tc>
          <w:tcPr>
            <w:tcW w:type="dxa" w:w="1928"/>
          </w:tcPr>
          <w:p>
            <w:r/>
            <w:r>
              <w:rPr>
                <w:b/>
                <w:sz w:val="18"/>
              </w:rPr>
              <w:t>Point</w:t>
            </w:r>
          </w:p>
        </w:tc>
        <w:tc>
          <w:tcPr>
            <w:tcW w:type="dxa" w:w="5443"/>
          </w:tcPr>
          <w:p>
            <w:r/>
            <w:r>
              <w:rPr>
                <w:b/>
                <w:sz w:val="18"/>
              </w:rPr>
              <w:t>What happens</w:t>
            </w:r>
          </w:p>
        </w:tc>
        <w:tc>
          <w:tcPr>
            <w:tcW w:type="dxa" w:w="3402"/>
          </w:tcPr>
          <w:p>
            <w:r/>
            <w:r>
              <w:rPr>
                <w:b/>
                <w:sz w:val="18"/>
              </w:rPr>
              <w:t>What comes out</w:t>
            </w:r>
          </w:p>
        </w:tc>
      </w:tr>
      <w:tr>
        <w:tc>
          <w:tcPr>
            <w:tcW w:type="dxa" w:w="1928"/>
          </w:tcPr>
          <w:p>
            <w:r/>
            <w:r>
              <w:rPr>
                <w:sz w:val="18"/>
              </w:rPr>
              <w:t>1  May to June</w:t>
            </w:r>
          </w:p>
        </w:tc>
        <w:tc>
          <w:tcPr>
            <w:tcW w:type="dxa" w:w="5443"/>
          </w:tcPr>
          <w:p>
            <w:r/>
            <w:r>
              <w:rPr>
                <w:sz w:val="18"/>
              </w:rPr>
              <w:t>Collect the six categories and complete the file name, date and location for each</w:t>
            </w:r>
          </w:p>
        </w:tc>
        <w:tc>
          <w:tcPr>
            <w:tcW w:type="dxa" w:w="3402"/>
          </w:tcPr>
          <w:p>
            <w:r/>
            <w:r>
              <w:rPr>
                <w:sz w:val="18"/>
              </w:rPr>
              <w:t>A complete evidence list</w:t>
            </w:r>
          </w:p>
        </w:tc>
      </w:tr>
      <w:tr>
        <w:tc>
          <w:tcPr>
            <w:tcW w:type="dxa" w:w="1928"/>
          </w:tcPr>
          <w:p>
            <w:r/>
            <w:r>
              <w:rPr>
                <w:sz w:val="18"/>
              </w:rPr>
              <w:t>2  July</w:t>
            </w:r>
          </w:p>
        </w:tc>
        <w:tc>
          <w:tcPr>
            <w:tcW w:type="dxa" w:w="5443"/>
          </w:tcPr>
          <w:p>
            <w:r/>
            <w:r>
              <w:rPr>
                <w:sz w:val="18"/>
              </w:rPr>
              <w:t>A 60-minute review meeting: read last year's table first, then judge each row</w:t>
            </w:r>
          </w:p>
        </w:tc>
        <w:tc>
          <w:tcPr>
            <w:tcW w:type="dxa" w:w="3402"/>
          </w:tcPr>
          <w:p>
            <w:r/>
            <w:r>
              <w:rPr>
                <w:sz w:val="18"/>
              </w:rPr>
              <w:t>The table completed, including column 5</w:t>
            </w:r>
          </w:p>
        </w:tc>
      </w:tr>
      <w:tr>
        <w:tc>
          <w:tcPr>
            <w:tcW w:type="dxa" w:w="1928"/>
          </w:tcPr>
          <w:p>
            <w:r/>
            <w:r>
              <w:rPr>
                <w:sz w:val="18"/>
              </w:rPr>
              <w:t>3  September</w:t>
            </w:r>
          </w:p>
        </w:tc>
        <w:tc>
          <w:tcPr>
            <w:tcW w:type="dxa" w:w="5443"/>
          </w:tcPr>
          <w:p>
            <w:r/>
            <w:r>
              <w:rPr>
                <w:sz w:val="18"/>
              </w:rPr>
              <w:t>Write the review into the school report and/or the annual plan</w:t>
            </w:r>
          </w:p>
        </w:tc>
        <w:tc>
          <w:tcPr>
            <w:tcW w:type="dxa" w:w="3402"/>
          </w:tcPr>
          <w:p>
            <w:r/>
            <w:r>
              <w:rPr>
                <w:sz w:val="18"/>
              </w:rPr>
              <w:t>A paragraph, and next year's targets</w:t>
            </w:r>
          </w:p>
        </w:tc>
      </w:tr>
      <w:tr>
        <w:tc>
          <w:tcPr>
            <w:tcW w:type="dxa" w:w="1928"/>
          </w:tcPr>
          <w:p>
            <w:r/>
            <w:r>
              <w:rPr>
                <w:sz w:val="18"/>
              </w:rPr>
              <w:t>4  July of the following year</w:t>
            </w:r>
          </w:p>
        </w:tc>
        <w:tc>
          <w:tcPr>
            <w:tcW w:type="dxa" w:w="5443"/>
          </w:tcPr>
          <w:p>
            <w:r/>
            <w:r>
              <w:rPr>
                <w:sz w:val="18"/>
              </w:rPr>
              <w:t>Check last year's column 5 first: were the decisions made?</w:t>
            </w:r>
          </w:p>
        </w:tc>
        <w:tc>
          <w:tcPr>
            <w:tcW w:type="dxa" w:w="3402"/>
          </w:tcPr>
          <w:p>
            <w:r/>
            <w:r>
              <w:rPr>
                <w:sz w:val="18"/>
              </w:rPr>
              <w:t>One line of record, and only then the new year</w:t>
            </w:r>
          </w:p>
        </w:tc>
      </w:tr>
    </w:tbl>
    <w:p>
      <w:pPr>
        <w:spacing w:before="240"/>
      </w:pPr>
      <w:r>
        <w:rPr>
          <w:b/>
          <w:sz w:val="26"/>
        </w:rPr>
        <w:t>8. Review meeting agenda (60 minutes)</w:t>
      </w:r>
    </w:p>
    <w:tbl>
      <w:tblPr>
        <w:tblStyle w:val="TableGrid"/>
        <w:tblW w:type="auto" w:w="0"/>
        <w:tblLayout w:type="fixed"/>
        <w:tblLook w:firstColumn="1" w:firstRow="1" w:lastColumn="0" w:lastRow="0" w:noHBand="0" w:noVBand="1" w:val="04A0"/>
      </w:tblPr>
      <w:tblGrid>
        <w:gridCol w:w="4986"/>
        <w:gridCol w:w="4986"/>
      </w:tblGrid>
      <w:tr>
        <w:tc>
          <w:tcPr>
            <w:tcW w:type="dxa" w:w="1361"/>
          </w:tcPr>
          <w:p>
            <w:r/>
            <w:r>
              <w:rPr>
                <w:b/>
                <w:sz w:val="19"/>
              </w:rPr>
              <w:t>Minutes</w:t>
            </w:r>
          </w:p>
        </w:tc>
        <w:tc>
          <w:tcPr>
            <w:tcW w:type="dxa" w:w="9411"/>
          </w:tcPr>
          <w:p>
            <w:r/>
            <w:r>
              <w:rPr>
                <w:b/>
                <w:sz w:val="19"/>
              </w:rPr>
              <w:t>Agenda</w:t>
            </w:r>
          </w:p>
        </w:tc>
      </w:tr>
      <w:tr>
        <w:tc>
          <w:tcPr>
            <w:tcW w:type="dxa" w:w="1361"/>
          </w:tcPr>
          <w:p>
            <w:r/>
            <w:r>
              <w:rPr>
                <w:sz w:val="19"/>
              </w:rPr>
              <w:t>10</w:t>
            </w:r>
          </w:p>
        </w:tc>
        <w:tc>
          <w:tcPr>
            <w:tcW w:type="dxa" w:w="9411"/>
          </w:tcPr>
          <w:p>
            <w:r/>
            <w:r>
              <w:rPr>
                <w:sz w:val="19"/>
              </w:rPr>
              <w:t>Read last year's five-column table and the one line of record</w:t>
            </w:r>
          </w:p>
        </w:tc>
      </w:tr>
      <w:tr>
        <w:tc>
          <w:tcPr>
            <w:tcW w:type="dxa" w:w="1361"/>
          </w:tcPr>
          <w:p>
            <w:r/>
            <w:r>
              <w:rPr>
                <w:sz w:val="19"/>
              </w:rPr>
              <w:t>30</w:t>
            </w:r>
          </w:p>
        </w:tc>
        <w:tc>
          <w:tcPr>
            <w:tcW w:type="dxa" w:w="9411"/>
          </w:tcPr>
          <w:p>
            <w:r/>
            <w:r>
              <w:rPr>
                <w:sz w:val="19"/>
              </w:rPr>
              <w:t>Work through this year's table row by row: target, events, evidence, judgement</w:t>
            </w:r>
          </w:p>
        </w:tc>
      </w:tr>
      <w:tr>
        <w:tc>
          <w:tcPr>
            <w:tcW w:type="dxa" w:w="1361"/>
          </w:tcPr>
          <w:p>
            <w:r/>
            <w:r>
              <w:rPr>
                <w:sz w:val="19"/>
              </w:rPr>
              <w:t>15</w:t>
            </w:r>
          </w:p>
        </w:tc>
        <w:tc>
          <w:tcPr>
            <w:tcW w:type="dxa" w:w="9411"/>
          </w:tcPr>
          <w:p>
            <w:r/>
            <w:r>
              <w:rPr>
                <w:sz w:val="19"/>
              </w:rPr>
              <w:t>Write next year's decisions (column 5)</w:t>
            </w:r>
          </w:p>
        </w:tc>
      </w:tr>
      <w:tr>
        <w:tc>
          <w:tcPr>
            <w:tcW w:type="dxa" w:w="1361"/>
          </w:tcPr>
          <w:p>
            <w:r/>
            <w:r>
              <w:rPr>
                <w:sz w:val="19"/>
              </w:rPr>
              <w:t>5</w:t>
            </w:r>
          </w:p>
        </w:tc>
        <w:tc>
          <w:tcPr>
            <w:tcW w:type="dxa" w:w="9411"/>
          </w:tcPr>
          <w:p>
            <w:r/>
            <w:r>
              <w:rPr>
                <w:sz w:val="19"/>
              </w:rPr>
              <w:t>Confirm that the six storage locations have not changed</w:t>
            </w:r>
          </w:p>
        </w:tc>
      </w:tr>
    </w:tbl>
    <w:p>
      <w:pPr>
        <w:spacing w:before="240"/>
      </w:pPr>
      <w:r>
        <w:rPr>
          <w:b/>
          <w:sz w:val="26"/>
        </w:rPr>
        <w:t>9. Internal use only</w:t>
      </w:r>
    </w:p>
    <w:p>
      <w:pPr>
        <w:pStyle w:val="ListBullet"/>
      </w:pPr>
      <w:r>
        <w:t>Not for staff appraisal: no teacher's name appears, and no wording that points at a person; where responsibility has to be written, write the post.</w:t>
      </w:r>
    </w:p>
    <w:p>
      <w:pPr>
        <w:pStyle w:val="ListBullet"/>
      </w:pPr>
      <w:r>
        <w:t>No ranking: no ranking between subject teams, classes or years; the table is one row per target, not one row per unit.</w:t>
      </w:r>
    </w:p>
    <w:p>
      <w:pPr>
        <w:pStyle w:val="ListBullet"/>
      </w:pPr>
      <w:r>
        <w:t>No comparison with other schools: no outside indicators and no other school's figures; the standard is the target the school itself wrote down.</w:t>
      </w:r>
    </w:p>
    <w:p>
      <w:r>
        <w:br w:type="page"/>
      </w:r>
    </w:p>
    <w:p>
      <w:pPr>
        <w:spacing w:before="240"/>
      </w:pPr>
      <w:r>
        <w:rPr>
          <w:b/>
          <w:sz w:val="26"/>
        </w:rPr>
        <w:t>10. The interfaces with seven school documents</w:t>
      </w:r>
    </w:p>
    <w:p>
      <w:pPr>
        <w:pStyle w:val="ListBullet"/>
      </w:pPr>
      <w:r>
        <w:t>Whole-school AI risk register and incident process: incidents are recorded there; this document opens no incident column and only notes in column 2 whether there was one.</w:t>
      </w:r>
    </w:p>
    <w:p>
      <w:pPr>
        <w:pStyle w:val="ListBullet"/>
      </w:pPr>
      <w:r>
        <w:t>AI planning continuity pack: a change of post hands over the state of seven documents; this document's table is part of the fifth of them.</w:t>
      </w:r>
    </w:p>
    <w:p>
      <w:pPr>
        <w:pStyle w:val="ListBullet"/>
      </w:pPr>
      <w:r>
        <w:t>Scheme-of-work AI literacy mapping template: the mapping says which unit carries which element; this document cites how far it is complete.</w:t>
      </w:r>
    </w:p>
    <w:p>
      <w:pPr>
        <w:pStyle w:val="ListBullet"/>
      </w:pPr>
      <w:r>
        <w:t>Student AI-voice survey and what-we-changed loop: the survey's aggregate figures go into category 4; this document runs no second round.</w:t>
      </w:r>
    </w:p>
    <w:p>
      <w:pPr>
        <w:pStyle w:val="ListBullet"/>
      </w:pPr>
      <w:r>
        <w:t>External AI partner vetting pack: the vetting and after-event record of one activity live there; column 2 here records the category only.</w:t>
      </w:r>
    </w:p>
    <w:p>
      <w:pPr>
        <w:pStyle w:val="ListBullet"/>
      </w:pPr>
      <w:r>
        <w:t>AI budget and licensing worksheet: the three cost scenarios are worked out there; category 6 here records source, spending and deadline.</w:t>
      </w:r>
    </w:p>
    <w:p>
      <w:pPr>
        <w:pStyle w:val="ListBullet"/>
      </w:pPr>
      <w:r>
        <w:t>Whole-staff AI-literacy baseline self-assessment and CPD plan: the baseline figures and the plan are there; this document cites the result.</w:t>
      </w:r>
    </w:p>
    <w:p>
      <w:r>
        <w:rPr>
          <w:i/>
          <w:sz w:val="19"/>
        </w:rPr>
        <w:t>Anything paid for from the "Smart Learning with AI" grant must still submit its mid-term and final reports under that scheme's guidelines; category 6 records that the two reports exist, when they are due and where they are kept, and does not replace them.</w:t>
      </w:r>
    </w:p>
    <w:p>
      <w:r>
        <w:br w:type="page"/>
      </w:r>
    </w:p>
    <w:p>
      <w:pPr>
        <w:spacing w:before="240"/>
      </w:pPr>
      <w:r>
        <w:rPr>
          <w:b/>
          <w:sz w:val="26"/>
        </w:rPr>
        <w:t>Proofreading list (one page)</w:t>
      </w:r>
    </w:p>
    <w:p>
      <w:r>
        <w:t>□  All five columns are present, in the order above, with no sixth added.</w:t>
      </w:r>
    </w:p>
    <w:p>
      <w:r>
        <w:t>□  One school target per row, with column 1 copied from the development plan or annual plan.</w:t>
      </w:r>
    </w:p>
    <w:p>
      <w:r>
        <w:t>□  Column 2 holds three to five concrete things per row, written as events rather than adjectives.</w:t>
      </w:r>
    </w:p>
    <w:p>
      <w:r>
        <w:t>□  Column 3 holds the three fixed items - file name, date, location - and there is no screenshot anywhere.</w:t>
      </w:r>
    </w:p>
    <w:p>
      <w:r>
        <w:t>□  Column 4 carries exactly one of the three judgements, with one sentence.</w:t>
      </w:r>
    </w:p>
    <w:p>
      <w:r>
        <w:t>□  Every row marked "not in place" carries one sentence of reason and one of next year's approach.</w:t>
      </w:r>
    </w:p>
    <w:p>
      <w:r>
        <w:t>□  Nothing anywhere gives an achievement rate, a "significant impact" or a satisfaction score.</w:t>
      </w:r>
    </w:p>
    <w:p>
      <w:r>
        <w:t>□  All six evidence categories are present, in the order above, with no seventh added.</w:t>
      </w:r>
    </w:p>
    <w:p>
      <w:r>
        <w:t>□  Each category has a designated location and a post responsible, and no document sits in two categories.</w:t>
      </w:r>
    </w:p>
    <w:p>
      <w:r>
        <w:t>□  Categories 2 and 4 carry no teacher's or pupil's name, class or class number.</w:t>
      </w:r>
    </w:p>
    <w:p>
      <w:r>
        <w:t>□  Category 6 records the source, the spending and the deadline, and recalculates no amount.</w:t>
      </w:r>
    </w:p>
    <w:p>
      <w:r>
        <w:t>□  All four points are present in order, with an output at each: May to June, July, September, following July.</w:t>
      </w:r>
    </w:p>
    <w:p>
      <w:r>
        <w:t>□  The first step in the following July is to check last year's column 5.</w:t>
      </w:r>
    </w:p>
    <w:p>
      <w:r>
        <w:t>□  The document says the review is internal, is not used for appraisal, sets no ranking and compares the school with no other school.</w:t>
      </w:r>
    </w:p>
    <w:p>
      <w:r>
        <w:t>□  The document says the name, the table, the six categories and the three judgements are this resource's suggestion, and gives the self-evaluation cycle and reviewing the work's effectiveness in good time.</w:t>
      </w:r>
    </w:p>
    <w:p>
      <w:r>
        <w:t>□  The document says the "Smart Learning with AI" grant still requires its mid-term and final reports, and that it lists the interface only.</w:t>
      </w:r>
    </w:p>
    <w:p>
      <w:r>
        <w:t>□  The seven school-document interfaces are listed only, with no wording, column or count changed.</w:t>
      </w:r>
    </w:p>
    <w:p>
      <w:r>
        <w:t>──────────────────────────────────────────────</w:t>
      </w:r>
    </w:p>
    <w:p>
      <w:r>
        <w:rPr>
          <w:i/>
          <w:sz w:val="19"/>
        </w:rPr>
        <w:t>This document is a school-based reference produced independently by Beets; it is not an official EDB document. The name, the five-column table, the six evidence categories and the three judgements are a suggestion from this resource; what the Bureau requires is continuous improvement through a self-evaluation cycle and reviewing the effectiveness of the work in good time, and it prescribes no format for the table. This document is for internal review only: it is not used for appraisal, it sets no ranking, and it compares the school with no other school. Anything paid for from the "Smart Learning with AI" grant must still submit its mid-term and final reports under that scheme's guidelines; this document lists the interface only.</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24" w:lineRule="auto"/>
    </w:pPr>
    <w:rPr>
      <w:rFonts w:ascii="Quicksand" w:hAnsi="Quicksan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