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AI working group: terms of reference and the yearly self-evaluation cycle</w:t>
      </w:r>
    </w:p>
    <w:p>
      <w:r>
        <w:rPr>
          <w:sz w:val="20"/>
        </w:rPr>
        <w:t>P1-S6 school planning · members and duties · three nodes and their outputs · agenda template · links to the two plans · evidence checklist</w:t>
      </w:r>
    </w:p>
    <w:p>
      <w:r>
        <w:t>──────────────────────────────────────────────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701"/>
          </w:tcPr>
          <w:p>
            <w:r/>
            <w:r>
              <w:rPr>
                <w:b/>
                <w:sz w:val="19"/>
              </w:rPr>
              <w:t>School: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19"/>
              </w:rPr>
              <w:t>[                        ]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19"/>
              </w:rPr>
              <w:t>Effective from: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19"/>
              </w:rPr>
              <w:t>[                        ]</w:t>
            </w:r>
          </w:p>
        </w:tc>
      </w:tr>
      <w:tr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  <w:t>Review date: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[                        ]</w:t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  <w:t>Convenor: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[                        ]</w:t>
            </w:r>
          </w:p>
        </w:tc>
      </w:tr>
    </w:tbl>
    <w:p/>
    <w:p>
      <w:r>
        <w:rPr>
          <w:i/>
          <w:sz w:val="19"/>
        </w:rPr>
        <w:t>The terms of reference are a school-based document: the members, the number of meetings and the month of each node are the school's decisions. The three nodes keep the official wording - planning, implementation, evaluation.</w:t>
      </w:r>
    </w:p>
    <w:p>
      <w:pPr>
        <w:spacing w:before="240"/>
      </w:pPr>
      <w:r>
        <w:rPr>
          <w:b/>
          <w:sz w:val="26"/>
        </w:rPr>
        <w:t>Part 1 - terms of reference: members and duties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041"/>
          </w:tcPr>
          <w:p>
            <w:r/>
            <w:r>
              <w:rPr>
                <w:b/>
                <w:sz w:val="19"/>
              </w:rPr>
              <w:t>Seat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19"/>
              </w:rPr>
              <w:t>Who fills it</w:t>
            </w:r>
          </w:p>
        </w:tc>
        <w:tc>
          <w:tcPr>
            <w:tcW w:type="dxa" w:w="4195"/>
          </w:tcPr>
          <w:p>
            <w:r/>
            <w:r>
              <w:rPr>
                <w:b/>
                <w:sz w:val="19"/>
              </w:rPr>
              <w:t>What the seat is responsible for</w:t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Convenor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Vice-principal or curriculum coordinator</w:t>
            </w:r>
          </w:p>
        </w:tc>
        <w:tc>
          <w:tcPr>
            <w:tcW w:type="dxa" w:w="4195"/>
          </w:tcPr>
          <w:p>
            <w:pPr>
              <w:spacing w:line="276" w:lineRule="auto"/>
            </w:pPr>
            <w:r/>
            <w:r>
              <w:rPr>
                <w:sz w:val="19"/>
              </w:rPr>
              <w:t>Chairs the three node meetings; reports for the group to the staff meeting and the management committee; approves minutes and outputs</w:t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Curriculum coordinator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Curriculum development or academic head</w:t>
            </w:r>
          </w:p>
        </w:tc>
        <w:tc>
          <w:tcPr>
            <w:tcW w:type="dxa" w:w="4195"/>
          </w:tcPr>
          <w:p>
            <w:pPr>
              <w:spacing w:line="276" w:lineRule="auto"/>
            </w:pPr>
            <w:r/>
            <w:r>
              <w:rPr>
                <w:sz w:val="19"/>
              </w:rPr>
              <w:t>Writes the node outputs into the School Development Plan and the Annual School Plan; checks against the success criteria</w:t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IT coordinator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Head of the IT team</w:t>
            </w:r>
          </w:p>
        </w:tc>
        <w:tc>
          <w:tcPr>
            <w:tcW w:type="dxa" w:w="4195"/>
          </w:tcPr>
          <w:p>
            <w:pPr>
              <w:spacing w:line="276" w:lineRule="auto"/>
            </w:pPr>
            <w:r/>
            <w:r>
              <w:rPr>
                <w:sz w:val="19"/>
              </w:rPr>
              <w:t>Feasibility of tools and devices, accounts and network, data handling and technical support</w:t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Librarian or reading coordinator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Librarian</w:t>
            </w:r>
          </w:p>
        </w:tc>
        <w:tc>
          <w:tcPr>
            <w:tcW w:type="dxa" w:w="4195"/>
          </w:tcPr>
          <w:p>
            <w:pPr>
              <w:spacing w:line="276" w:lineRule="auto"/>
            </w:pPr>
            <w:r/>
            <w:r>
              <w:rPr>
                <w:sz w:val="19"/>
              </w:rPr>
              <w:t>Information literacy and citation rules; keeps reference material and examples in order</w:t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Subject representatives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Two or three panel heads, rotated yearly</w:t>
            </w:r>
          </w:p>
        </w:tc>
        <w:tc>
          <w:tcPr>
            <w:tcW w:type="dxa" w:w="4195"/>
          </w:tcPr>
          <w:p>
            <w:pPr>
              <w:spacing w:line="276" w:lineRule="auto"/>
            </w:pPr>
            <w:r/>
            <w:r>
              <w:rPr>
                <w:sz w:val="19"/>
              </w:rPr>
              <w:t>Puts the arrangement into their own subject's lessons; brings back the problems the subject meets</w:t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Form-teacher representative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One form teacher</w:t>
            </w:r>
          </w:p>
        </w:tc>
        <w:tc>
          <w:tcPr>
            <w:tcW w:type="dxa" w:w="4195"/>
          </w:tcPr>
          <w:p>
            <w:pPr>
              <w:spacing w:line="276" w:lineRule="auto"/>
            </w:pPr>
            <w:r/>
            <w:r>
              <w:rPr>
                <w:sz w:val="19"/>
              </w:rPr>
              <w:t>Student-level rules and communication with parents</w:t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SEN coordinator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Representative of the student support team</w:t>
            </w:r>
          </w:p>
        </w:tc>
        <w:tc>
          <w:tcPr>
            <w:tcW w:type="dxa" w:w="4195"/>
          </w:tcPr>
          <w:p>
            <w:pPr>
              <w:spacing w:line="276" w:lineRule="auto"/>
            </w:pPr>
            <w:r/>
            <w:r>
              <w:rPr>
                <w:sz w:val="19"/>
              </w:rPr>
              <w:t>Makes sure the arrangement works equally for pupils with different learning needs</w:t>
            </w:r>
          </w:p>
        </w:tc>
      </w:tr>
    </w:tbl>
    <w:p/>
    <w:p>
      <w:pPr>
        <w:spacing w:before="160"/>
      </w:pPr>
      <w:r>
        <w:rPr>
          <w:b/>
          <w:sz w:val="22"/>
        </w:rPr>
        <w:t>What the group may and may not decide</w:t>
      </w:r>
    </w:p>
    <w:p>
      <w:pPr>
        <w:pStyle w:val="ListBullet"/>
      </w:pPr>
      <w:r>
        <w:t>The group may decide: (example: the content and format of teacher training, the order in which classroom arrangements start, how examples are organised)</w:t>
      </w:r>
    </w:p>
    <w:p>
      <w:pPr>
        <w:pStyle w:val="ListBullet"/>
      </w:pPr>
      <w:r>
        <w:t>The group may not decide on its own: (example: signing a procurement contract, spending beyond the grant, changing the school's assessment policy)</w:t>
      </w:r>
    </w:p>
    <w:p>
      <w:pPr>
        <w:pStyle w:val="ListBullet"/>
      </w:pPr>
      <w:r>
        <w:t>Division of work with other committees: (example: procurement sits with the general affairs team; data handling is shared with the IT team)</w:t>
      </w:r>
    </w:p>
    <w:p>
      <w:pPr>
        <w:spacing w:before="240"/>
      </w:pPr>
      <w:r>
        <w:rPr>
          <w:b/>
          <w:sz w:val="26"/>
        </w:rPr>
        <w:t>Part 2 - the three nodes in a year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361"/>
          </w:tcPr>
          <w:p>
            <w:r/>
            <w:r>
              <w:rPr>
                <w:b/>
                <w:sz w:val="19"/>
              </w:rPr>
              <w:t>Node</w:t>
            </w:r>
          </w:p>
        </w:tc>
        <w:tc>
          <w:tcPr>
            <w:tcW w:type="dxa" w:w="1928"/>
          </w:tcPr>
          <w:p>
            <w:r/>
            <w:r>
              <w:rPr>
                <w:b/>
                <w:sz w:val="19"/>
              </w:rPr>
              <w:t>When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19"/>
              </w:rPr>
              <w:t>Meeting</w:t>
            </w:r>
          </w:p>
        </w:tc>
        <w:tc>
          <w:tcPr>
            <w:tcW w:type="dxa" w:w="2381"/>
          </w:tcPr>
          <w:p>
            <w:r/>
            <w:r>
              <w:rPr>
                <w:b/>
                <w:sz w:val="19"/>
              </w:rPr>
              <w:t>Output</w:t>
            </w:r>
          </w:p>
        </w:tc>
        <w:tc>
          <w:tcPr>
            <w:tcW w:type="dxa" w:w="1928"/>
          </w:tcPr>
          <w:p>
            <w:r/>
            <w:r>
              <w:rPr>
                <w:b/>
                <w:sz w:val="19"/>
              </w:rPr>
              <w:t>Which paper it goes into</w:t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  <w:t>Planning</w:t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  <w:t>Start of year (about September)</w:t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  <w:t>Node meeting one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The School Development Plan's focuses and objectives</w:t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  <w:t>School Development Plan</w:t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  <w:t>Implementation</w:t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  <w:t>Middle of year (about January to February)</w:t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  <w:t>Node meeting two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The Annual School Plan's learning-and-teaching strategies and success criteria</w:t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  <w:t>Annual School Plan</w:t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  <w:t>Evaluation</w:t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  <w:t>End of year (about June to July)</w:t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  <w:t>Node meeting three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A one-page self-evaluation</w:t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  <w:t>The school's self-evaluation record, and the next planning node</w:t>
            </w:r>
          </w:p>
        </w:tc>
      </w:tr>
    </w:tbl>
    <w:p/>
    <w:p>
      <w:r>
        <w:rPr>
          <w:i/>
          <w:sz w:val="19"/>
        </w:rPr>
        <w:t>There is also one preparation meeting (about 60 minutes) before the first node: confirm the members, share out the gathering of evidence, and fix the dates of the three nodes.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2041"/>
          </w:tcPr>
          <w:p>
            <w:r/>
            <w:r>
              <w:rPr>
                <w:b/>
                <w:sz w:val="19"/>
              </w:rPr>
              <w:t>Meeting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19"/>
              </w:rPr>
              <w:t>Venue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19"/>
              </w:rPr>
              <w:t>Called by</w:t>
            </w:r>
          </w:p>
        </w:tc>
        <w:tc>
          <w:tcPr>
            <w:tcW w:type="dxa" w:w="2381"/>
          </w:tcPr>
          <w:p>
            <w:r/>
            <w:r>
              <w:rPr>
                <w:b/>
                <w:sz w:val="19"/>
              </w:rPr>
              <w:t>Notes</w:t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Preparation meeting</w:t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Node one: planning</w:t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Node two: implementation</w:t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041"/>
          </w:tcPr>
          <w:p>
            <w:pPr>
              <w:spacing w:line="276" w:lineRule="auto"/>
            </w:pPr>
            <w:r/>
            <w:r>
              <w:rPr>
                <w:sz w:val="19"/>
              </w:rPr>
              <w:t>Node three: evaluation</w:t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</w:tbl>
    <w:p/>
    <w:p>
      <w:pPr>
        <w:spacing w:before="240"/>
      </w:pPr>
      <w:r>
        <w:rPr>
          <w:b/>
          <w:sz w:val="26"/>
        </w:rPr>
        <w:t>Part 3 - the agenda template for every meeting (60 minutes)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680"/>
          </w:tcPr>
          <w:p>
            <w:r/>
            <w:r>
              <w:rPr>
                <w:b/>
                <w:sz w:val="19"/>
              </w:rPr>
              <w:t>Item</w:t>
            </w:r>
          </w:p>
        </w:tc>
        <w:tc>
          <w:tcPr>
            <w:tcW w:type="dxa" w:w="4876"/>
          </w:tcPr>
          <w:p>
            <w:r/>
            <w:r>
              <w:rPr>
                <w:b/>
                <w:sz w:val="19"/>
              </w:rPr>
              <w:t>Agenda</w:t>
            </w:r>
          </w:p>
        </w:tc>
        <w:tc>
          <w:tcPr>
            <w:tcW w:type="dxa" w:w="794"/>
          </w:tcPr>
          <w:p>
            <w:r/>
            <w:r>
              <w:rPr>
                <w:b/>
                <w:sz w:val="19"/>
              </w:rPr>
              <w:t>Min</w:t>
            </w:r>
          </w:p>
        </w:tc>
        <w:tc>
          <w:tcPr>
            <w:tcW w:type="dxa" w:w="2721"/>
          </w:tcPr>
          <w:p>
            <w:r/>
            <w:r>
              <w:rPr>
                <w:b/>
                <w:sz w:val="19"/>
              </w:rPr>
              <w:t>Record, decisions and actions (who, by when)</w:t>
            </w:r>
          </w:p>
        </w:tc>
      </w:tr>
      <w:tr>
        <w:tc>
          <w:tcPr>
            <w:tcW w:type="dxa" w:w="680"/>
          </w:tcPr>
          <w:p>
            <w:pPr>
              <w:spacing w:line="276" w:lineRule="auto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Actions from the last meeting: read each action, owner and state; an unfinished item gets a new date or is dropped</w:t>
            </w:r>
          </w:p>
        </w:tc>
        <w:tc>
          <w:tcPr>
            <w:tcW w:type="dxa" w:w="794"/>
          </w:tcPr>
          <w:p>
            <w:pPr>
              <w:spacing w:line="276" w:lineRule="auto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272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line="276" w:lineRule="auto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Data and evidence: training attendance and feedback, how far the classroom arrangement has landed, pupil work with identifiers removed, the record of tool use and purchases</w:t>
            </w:r>
          </w:p>
        </w:tc>
        <w:tc>
          <w:tcPr>
            <w:tcW w:type="dxa" w:w="794"/>
          </w:tcPr>
          <w:p>
            <w:pPr>
              <w:spacing w:line="276" w:lineRule="auto"/>
            </w:pPr>
            <w:r/>
            <w:r>
              <w:rPr>
                <w:sz w:val="19"/>
              </w:rPr>
              <w:t>15</w:t>
            </w:r>
          </w:p>
        </w:tc>
        <w:tc>
          <w:tcPr>
            <w:tcW w:type="dxa" w:w="272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line="276" w:lineRule="auto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The core business of this node: planning talks about objectives, implementation about strategies and success criteria, evaluation about the comparison of results</w:t>
            </w:r>
          </w:p>
        </w:tc>
        <w:tc>
          <w:tcPr>
            <w:tcW w:type="dxa" w:w="794"/>
          </w:tcPr>
          <w:p>
            <w:pPr>
              <w:spacing w:line="276" w:lineRule="auto"/>
            </w:pPr>
            <w:r/>
            <w:r>
              <w:rPr>
                <w:sz w:val="19"/>
              </w:rPr>
              <w:t>25</w:t>
            </w:r>
          </w:p>
        </w:tc>
        <w:tc>
          <w:tcPr>
            <w:tcW w:type="dxa" w:w="272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line="276" w:lineRule="auto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Decisions, owners and dates</w:t>
            </w:r>
          </w:p>
        </w:tc>
        <w:tc>
          <w:tcPr>
            <w:tcW w:type="dxa" w:w="794"/>
          </w:tcPr>
          <w:p>
            <w:pPr>
              <w:spacing w:line="276" w:lineRule="auto"/>
            </w:pPr>
            <w:r/>
            <w:r>
              <w:rPr>
                <w:sz w:val="19"/>
              </w:rPr>
              <w:t>10</w:t>
            </w:r>
          </w:p>
        </w:tc>
        <w:tc>
          <w:tcPr>
            <w:tcW w:type="dxa" w:w="272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line="276" w:lineRule="auto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Next meeting date and what is due beforehand</w:t>
            </w:r>
          </w:p>
        </w:tc>
        <w:tc>
          <w:tcPr>
            <w:tcW w:type="dxa" w:w="794"/>
          </w:tcPr>
          <w:p>
            <w:pPr>
              <w:spacing w:line="276" w:lineRule="auto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272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</w:tbl>
    <w:p/>
    <w:p>
      <w:r>
        <w:rPr>
          <w:i/>
          <w:sz w:val="19"/>
        </w:rPr>
        <w:t>One meeting deals with one node only. Agenda and minutes share one sheet, so the minutes exist the moment the meeting ends.</w:t>
      </w:r>
    </w:p>
    <w:p>
      <w:pPr>
        <w:spacing w:before="240"/>
      </w:pPr>
      <w:r>
        <w:rPr>
          <w:b/>
          <w:sz w:val="26"/>
        </w:rPr>
        <w:t>Part 4 - connecting to the School Development Plan and the Annual School Plan</w:t>
      </w:r>
    </w:p>
    <w:p>
      <w:pPr>
        <w:pStyle w:val="ListBullet"/>
      </w:pPr>
      <w:r>
        <w:t>School Development Plan: the focuses and objectives proposed at the planning node correspond to the school's own development priorities, written in the school's existing format rather than a new one.</w:t>
      </w:r>
    </w:p>
    <w:p>
      <w:pPr>
        <w:pStyle w:val="ListBullet"/>
      </w:pPr>
      <w:r>
        <w:t>Annual School Plan: the strategies and success criteria proposed at the implementation node say what evidence will show they were met, and can be observed within the school year.</w:t>
      </w:r>
    </w:p>
    <w:p>
      <w:pPr>
        <w:pStyle w:val="ListBullet"/>
      </w:pPr>
      <w:r>
        <w:t>Self-evaluation: the one-page paper at the evaluation node takes each success criterion and records met, partly met or not met, each with one piece of evidence.</w:t>
      </w:r>
    </w:p>
    <w:p>
      <w:pPr>
        <w:pStyle w:val="ListBullet"/>
      </w:pPr>
      <w:r>
        <w:t>Handover: the next-step column of that page is the input to the following year's planning node.</w:t>
      </w:r>
    </w:p>
    <w:p>
      <w:pPr>
        <w:spacing w:before="240"/>
      </w:pPr>
      <w:r>
        <w:rPr>
          <w:b/>
          <w:sz w:val="26"/>
        </w:rPr>
        <w:t>Part 5 - evidence checklist for the yearly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4876"/>
          </w:tcPr>
          <w:p>
            <w:r/>
            <w:r>
              <w:rPr>
                <w:b/>
                <w:sz w:val="19"/>
              </w:rPr>
              <w:t>Evidence</w:t>
            </w:r>
          </w:p>
        </w:tc>
        <w:tc>
          <w:tcPr>
            <w:tcW w:type="dxa" w:w="1361"/>
          </w:tcPr>
          <w:p>
            <w:r/>
            <w:r>
              <w:rPr>
                <w:b/>
                <w:sz w:val="19"/>
              </w:rPr>
              <w:t>In hand</w:t>
            </w:r>
          </w:p>
        </w:tc>
        <w:tc>
          <w:tcPr>
            <w:tcW w:type="dxa" w:w="1587"/>
          </w:tcPr>
          <w:p>
            <w:r/>
            <w:r>
              <w:rPr>
                <w:b/>
                <w:sz w:val="19"/>
              </w:rPr>
              <w:t>Collected by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9"/>
              </w:rPr>
              <w:t>Notes</w:t>
            </w:r>
          </w:p>
        </w:tc>
      </w:tr>
      <w:tr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Minutes and attendance for all four meetings (preparation plus three nodes)</w:t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The state of the action lists</w:t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The three node outputs</w:t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Teacher-training attendance and post-session feedback</w:t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Evidence of the classroom arrangement (joint planning, observation or teachers' accounts)</w:t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Samples of pupil work with identifiers removed</w:t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Records of communication with parents (circulars, briefings, questionnaires)</w:t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The record of tool and device use and purchases</w:t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line="276" w:lineRule="auto"/>
            </w:pPr>
            <w:r/>
            <w:r>
              <w:rPr>
                <w:sz w:val="19"/>
              </w:rPr>
              <w:t>Last year's next-step column and what was done this year</w:t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</w:tbl>
    <w:p/>
    <w:p>
      <w:pPr>
        <w:spacing w:before="240"/>
      </w:pPr>
      <w:r>
        <w:rPr>
          <w:b/>
          <w:sz w:val="26"/>
        </w:rPr>
        <w:t>How to use this document</w:t>
      </w:r>
    </w:p>
    <w:p>
      <w:pPr>
        <w:pStyle w:val="ListNumber"/>
      </w:pPr>
      <w:r>
        <w:t>Fill in Part 1 first: the seats, who fills them, and the limits of the group's authority. That part decides how the rest is written.</w:t>
      </w:r>
    </w:p>
    <w:p>
      <w:pPr>
        <w:pStyle w:val="ListNumber"/>
      </w:pPr>
      <w:r>
        <w:t>At the preparation meeting, fix the dates of all four meetings and name who collects each item in Part 5.</w:t>
      </w:r>
    </w:p>
    <w:p>
      <w:pPr>
        <w:pStyle w:val="ListNumber"/>
      </w:pPr>
      <w:r>
        <w:t>Use one agenda-and-minutes sheet for every meeting; before the meeting closes, the action, the owner and the date must be settled.</w:t>
      </w:r>
    </w:p>
    <w:p>
      <w:pPr>
        <w:pStyle w:val="ListNumber"/>
      </w:pPr>
      <w:r>
        <w:t>Two weeks before the evaluation node, gather the evidence in Part 5, and only then write the one-page self-evaluation.</w:t>
      </w:r>
    </w:p>
    <w:p>
      <w:pPr>
        <w:pStyle w:val="ListNumber"/>
      </w:pPr>
      <w:r>
        <w:t>The next-step column of that page is the first agenda item of the next planning node.</w:t>
      </w:r>
    </w:p>
    <w:p>
      <w:r>
        <w:t>This document is an independent Beets resource for schools, not an official EDB document. The membership, the number of meetings and the month of each node are school-based arrangements.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36" w:lineRule="auto"/>
    </w:pPr>
    <w:rPr>
      <w:rFonts w:ascii="Quicksand" w:hAnsi="Quicksan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