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36"/>
        </w:rPr>
        <w:t>Whole-school AI risk register and incident response</w:t>
      </w:r>
    </w:p>
    <w:p>
      <w:r>
        <w:rPr>
          <w:sz w:val="20"/>
        </w:rPr>
        <w:t>eight-column register  ·  ten school risks  ·  three incident steps  ·  a one-page record</w:t>
      </w:r>
    </w:p>
    <w:p>
      <w:r>
        <w:t>──────────────────────────────────────────────</w:t>
      </w:r>
    </w:p>
    <w:p>
      <w:r>
        <w:t>School name: ______________________</w:t>
      </w:r>
    </w:p>
    <w:p>
      <w:r>
        <w:rPr>
          <w:i/>
          <w:sz w:val="18"/>
        </w:rPr>
        <w:t>Version 1.0   ·   Agreed on: ______ / ______ / ______   ·   Reviewed once each term</w:t>
      </w:r>
    </w:p>
    <w:p>
      <w:r>
        <w:t>──────────────────────────────────────────────</w:t>
      </w:r>
    </w:p>
    <w:p>
      <w:pPr>
        <w:spacing w:before="240"/>
      </w:pPr>
      <w:r>
        <w:rPr>
          <w:b/>
          <w:sz w:val="26"/>
        </w:rPr>
        <w:t>1. Purpose and boundaries</w:t>
      </w:r>
    </w:p>
    <w:p>
      <w:r>
        <w:rPr>
          <w:sz w:val="21"/>
        </w:rPr>
        <w:t>This document does two things only: an eight-column risk register, and a three-step incident process. It does not design teaching and it does not set the technical specification for buying a tool.</w:t>
      </w:r>
    </w:p>
    <w:p>
      <w:r>
        <w:rPr>
          <w:sz w:val="21"/>
        </w:rPr>
        <w:t>The register records the school's risks, not a colleague's risks. Column seven carries a post, never a name; column six holds Low, Medium or High only, and the whole document carries no score, no percentage and no total.</w:t>
      </w:r>
    </w:p>
    <w:p>
      <w:r>
        <w:rPr>
          <w:sz w:val="21"/>
        </w:rPr>
        <w:t>This document does not replace the school's data-breach, complaint or personnel procedures and gives no legal advice. Anything reported outside the school goes through the school's existing procedures and the requirements of the law; this document names no authority, no number of days and no deadline.</w:t>
      </w:r>
    </w:p>
    <w:p>
      <w:r>
        <w:rPr>
          <w:i/>
          <w:sz w:val="19"/>
        </w:rPr>
        <w:t>2. The eight-column register (ten risks)  |  3. The three incident steps  |  4. Handling direction for the four incident types  |  5. Incident record (photocopy on its own)  |  6. Review</w:t>
      </w:r>
    </w:p>
    <w:p>
      <w:pPr>
        <w:sectPr>
          <w:pgSz w:w="12240" w:h="15840"/>
          <w:pgMar w:top="1020" w:right="1134" w:bottom="1020" w:left="1134" w:header="720" w:footer="720" w:gutter="0"/>
          <w:cols w:space="720"/>
          <w:docGrid w:linePitch="360"/>
        </w:sectPr>
      </w:pPr>
    </w:p>
    <w:p>
      <w:pPr>
        <w:spacing w:before="240"/>
      </w:pPr>
      <w:r>
        <w:rPr>
          <w:b/>
          <w:sz w:val="26"/>
        </w:rPr>
        <w:t>2. The eight-column register (ten risks)</w:t>
      </w:r>
    </w:p>
    <w:p>
      <w:r>
        <w:rPr>
          <w:sz w:val="20"/>
        </w:rPr>
        <w:t>Eight fixed columns, no ninth. Column six holds Low, Medium or High only; column seven carries a post, never a name; column eight carries a real date.</w:t>
      </w:r>
    </w:p>
    <w:tbl>
      <w:tblPr>
        <w:tblStyle w:val="TableGrid"/>
        <w:tblW w:type="auto" w:w="0"/>
        <w:tblLayout w:type="fixed"/>
        <w:tblLook w:firstColumn="1" w:firstRow="1" w:lastColumn="0" w:lastRow="0" w:noHBand="0" w:noVBand="1" w:val="04A0"/>
      </w:tblPr>
      <w:tblGrid>
        <w:gridCol w:w="1753"/>
        <w:gridCol w:w="1753"/>
        <w:gridCol w:w="1753"/>
        <w:gridCol w:w="1753"/>
        <w:gridCol w:w="1753"/>
        <w:gridCol w:w="1753"/>
        <w:gridCol w:w="1753"/>
        <w:gridCol w:w="1753"/>
      </w:tblGrid>
      <w:tr>
        <w:tc>
          <w:tcPr>
            <w:tcW w:type="dxa" w:w="850"/>
          </w:tcPr>
          <w:p>
            <w:r/>
            <w:r>
              <w:rPr>
                <w:b/>
                <w:sz w:val="16"/>
              </w:rPr>
              <w:t>Ref.</w:t>
            </w:r>
          </w:p>
        </w:tc>
        <w:tc>
          <w:tcPr>
            <w:tcW w:type="dxa" w:w="3175"/>
          </w:tcPr>
          <w:p>
            <w:r/>
            <w:r>
              <w:rPr>
                <w:b/>
                <w:sz w:val="16"/>
              </w:rPr>
              <w:t>Risk</w:t>
            </w:r>
          </w:p>
        </w:tc>
        <w:tc>
          <w:tcPr>
            <w:tcW w:type="dxa" w:w="2608"/>
          </w:tcPr>
          <w:p>
            <w:r/>
            <w:r>
              <w:rPr>
                <w:b/>
                <w:sz w:val="16"/>
              </w:rPr>
              <w:t>Setting</w:t>
            </w:r>
          </w:p>
        </w:tc>
        <w:tc>
          <w:tcPr>
            <w:tcW w:type="dxa" w:w="1814"/>
          </w:tcPr>
          <w:p>
            <w:r/>
            <w:r>
              <w:rPr>
                <w:b/>
                <w:sz w:val="16"/>
              </w:rPr>
              <w:t>People affected</w:t>
            </w:r>
          </w:p>
        </w:tc>
        <w:tc>
          <w:tcPr>
            <w:tcW w:type="dxa" w:w="3061"/>
          </w:tcPr>
          <w:p>
            <w:r/>
            <w:r>
              <w:rPr>
                <w:b/>
                <w:sz w:val="16"/>
              </w:rPr>
              <w:t>Existing controls</w:t>
            </w:r>
          </w:p>
        </w:tc>
        <w:tc>
          <w:tcPr>
            <w:tcW w:type="dxa" w:w="1134"/>
          </w:tcPr>
          <w:p>
            <w:r/>
            <w:r>
              <w:rPr>
                <w:b/>
                <w:sz w:val="16"/>
              </w:rPr>
              <w:t>Residual</w:t>
            </w:r>
          </w:p>
        </w:tc>
        <w:tc>
          <w:tcPr>
            <w:tcW w:type="dxa" w:w="1474"/>
          </w:tcPr>
          <w:p>
            <w:r/>
            <w:r>
              <w:rPr>
                <w:b/>
                <w:sz w:val="16"/>
              </w:rPr>
              <w:t>Post</w:t>
            </w:r>
          </w:p>
        </w:tc>
        <w:tc>
          <w:tcPr>
            <w:tcW w:type="dxa" w:w="1191"/>
          </w:tcPr>
          <w:p>
            <w:r/>
            <w:r>
              <w:rPr>
                <w:b/>
                <w:sz w:val="16"/>
              </w:rPr>
              <w:t>Next review</w:t>
            </w:r>
          </w:p>
        </w:tc>
      </w:tr>
      <w:tr>
        <w:tc>
          <w:tcPr>
            <w:tcW w:type="dxa" w:w="850"/>
          </w:tcPr>
          <w:p>
            <w:r/>
            <w:r>
              <w:rPr>
                <w:sz w:val="16"/>
              </w:rPr>
              <w:t>R1</w:t>
            </w:r>
          </w:p>
        </w:tc>
        <w:tc>
          <w:tcPr>
            <w:tcW w:type="dxa" w:w="3175"/>
          </w:tcPr>
          <w:p>
            <w:r/>
            <w:r>
              <w:rPr>
                <w:sz w:val="16"/>
              </w:rPr>
              <w:t>Pupils entering personal data</w:t>
            </w:r>
          </w:p>
        </w:tc>
        <w:tc>
          <w:tcPr>
            <w:tcW w:type="dxa" w:w="2608"/>
          </w:tcPr>
          <w:p>
            <w:r/>
            <w:r>
              <w:rPr>
                <w:sz w:val="16"/>
              </w:rPr>
              <w:t>A name, class, address, photograph or family detail typed into a tool in a lesson or for coursework</w:t>
            </w:r>
          </w:p>
        </w:tc>
        <w:tc>
          <w:tcPr>
            <w:tcW w:type="dxa" w:w="1814"/>
          </w:tcPr>
          <w:p>
            <w:r/>
            <w:r>
              <w:rPr>
                <w:sz w:val="16"/>
              </w:rPr>
              <w:t>Pupils, parents</w:t>
            </w:r>
          </w:p>
        </w:tc>
        <w:tc>
          <w:tcPr>
            <w:tcW w:type="dxa" w:w="3061"/>
          </w:tcPr>
          <w:p>
            <w:r/>
            <w:r>
              <w:rPr>
                <w:sz w:val="16"/>
              </w:rPr>
              <w:t>Minimum-data checklist; staff data-handling note</w:t>
            </w:r>
          </w:p>
        </w:tc>
        <w:tc>
          <w:tcPr>
            <w:tcW w:type="dxa" w:w="1134"/>
          </w:tcPr>
          <w:p>
            <w:r/>
            <w:r>
              <w:rPr>
                <w:sz w:val="16"/>
              </w:rPr>
              <w:t>Low/Med/High</w:t>
            </w:r>
          </w:p>
        </w:tc>
        <w:tc>
          <w:tcPr>
            <w:tcW w:type="dxa" w:w="1474"/>
          </w:tcPr>
          <w:p>
            <w:r/>
            <w:r>
              <w:rPr>
                <w:sz w:val="16"/>
              </w:rPr>
            </w:r>
          </w:p>
        </w:tc>
        <w:tc>
          <w:tcPr>
            <w:tcW w:type="dxa" w:w="1191"/>
          </w:tcPr>
          <w:p>
            <w:r/>
            <w:r>
              <w:rPr>
                <w:sz w:val="16"/>
              </w:rPr>
            </w:r>
          </w:p>
        </w:tc>
      </w:tr>
      <w:tr>
        <w:tc>
          <w:tcPr>
            <w:tcW w:type="dxa" w:w="850"/>
          </w:tcPr>
          <w:p>
            <w:r/>
            <w:r>
              <w:rPr>
                <w:sz w:val="16"/>
              </w:rPr>
              <w:t>R2</w:t>
            </w:r>
          </w:p>
        </w:tc>
        <w:tc>
          <w:tcPr>
            <w:tcW w:type="dxa" w:w="3175"/>
          </w:tcPr>
          <w:p>
            <w:r/>
            <w:r>
              <w:rPr>
                <w:sz w:val="16"/>
              </w:rPr>
              <w:t>Teacher using an unapproved tool</w:t>
            </w:r>
          </w:p>
        </w:tc>
        <w:tc>
          <w:tcPr>
            <w:tcW w:type="dxa" w:w="2608"/>
          </w:tcPr>
          <w:p>
            <w:r/>
            <w:r>
              <w:rPr>
                <w:sz w:val="16"/>
              </w:rPr>
              <w:t>A tool not approved by the school used to prepare lessons, set questions or make materials</w:t>
            </w:r>
          </w:p>
        </w:tc>
        <w:tc>
          <w:tcPr>
            <w:tcW w:type="dxa" w:w="1814"/>
          </w:tcPr>
          <w:p>
            <w:r/>
            <w:r>
              <w:rPr>
                <w:sz w:val="16"/>
              </w:rPr>
              <w:t>Teachers, pupils</w:t>
            </w:r>
          </w:p>
        </w:tc>
        <w:tc>
          <w:tcPr>
            <w:tcW w:type="dxa" w:w="3061"/>
          </w:tcPr>
          <w:p>
            <w:r/>
            <w:r>
              <w:rPr>
                <w:sz w:val="16"/>
              </w:rPr>
              <w:t>Approval process in the school guidance; tool list</w:t>
            </w:r>
          </w:p>
        </w:tc>
        <w:tc>
          <w:tcPr>
            <w:tcW w:type="dxa" w:w="1134"/>
          </w:tcPr>
          <w:p>
            <w:r/>
            <w:r>
              <w:rPr>
                <w:sz w:val="16"/>
              </w:rPr>
              <w:t>Low/Med/High</w:t>
            </w:r>
          </w:p>
        </w:tc>
        <w:tc>
          <w:tcPr>
            <w:tcW w:type="dxa" w:w="1474"/>
          </w:tcPr>
          <w:p>
            <w:r/>
            <w:r>
              <w:rPr>
                <w:sz w:val="16"/>
              </w:rPr>
            </w:r>
          </w:p>
        </w:tc>
        <w:tc>
          <w:tcPr>
            <w:tcW w:type="dxa" w:w="1191"/>
          </w:tcPr>
          <w:p>
            <w:r/>
            <w:r>
              <w:rPr>
                <w:sz w:val="16"/>
              </w:rPr>
            </w:r>
          </w:p>
        </w:tc>
      </w:tr>
      <w:tr>
        <w:tc>
          <w:tcPr>
            <w:tcW w:type="dxa" w:w="850"/>
          </w:tcPr>
          <w:p>
            <w:r/>
            <w:r>
              <w:rPr>
                <w:sz w:val="16"/>
              </w:rPr>
              <w:t>R3</w:t>
            </w:r>
          </w:p>
        </w:tc>
        <w:tc>
          <w:tcPr>
            <w:tcW w:type="dxa" w:w="3175"/>
          </w:tcPr>
          <w:p>
            <w:r/>
            <w:r>
              <w:rPr>
                <w:sz w:val="16"/>
              </w:rPr>
              <w:t>Wrong content taught as fact</w:t>
            </w:r>
          </w:p>
        </w:tc>
        <w:tc>
          <w:tcPr>
            <w:tcW w:type="dxa" w:w="2608"/>
          </w:tcPr>
          <w:p>
            <w:r/>
            <w:r>
              <w:rPr>
                <w:sz w:val="16"/>
              </w:rPr>
              <w:t>Generated content taught or printed as material without being checked</w:t>
            </w:r>
          </w:p>
        </w:tc>
        <w:tc>
          <w:tcPr>
            <w:tcW w:type="dxa" w:w="1814"/>
          </w:tcPr>
          <w:p>
            <w:r/>
            <w:r>
              <w:rPr>
                <w:sz w:val="16"/>
              </w:rPr>
              <w:t>Pupils, teachers</w:t>
            </w:r>
          </w:p>
        </w:tc>
        <w:tc>
          <w:tcPr>
            <w:tcW w:type="dxa" w:w="3061"/>
          </w:tcPr>
          <w:p>
            <w:r/>
            <w:r>
              <w:rPr>
                <w:sz w:val="16"/>
              </w:rPr>
              <w:t>Material check; the professional gatekeeping set out in the teaching guide</w:t>
            </w:r>
          </w:p>
        </w:tc>
        <w:tc>
          <w:tcPr>
            <w:tcW w:type="dxa" w:w="1134"/>
          </w:tcPr>
          <w:p>
            <w:r/>
            <w:r>
              <w:rPr>
                <w:sz w:val="16"/>
              </w:rPr>
              <w:t>Low/Med/High</w:t>
            </w:r>
          </w:p>
        </w:tc>
        <w:tc>
          <w:tcPr>
            <w:tcW w:type="dxa" w:w="1474"/>
          </w:tcPr>
          <w:p>
            <w:r/>
            <w:r>
              <w:rPr>
                <w:sz w:val="16"/>
              </w:rPr>
            </w:r>
          </w:p>
        </w:tc>
        <w:tc>
          <w:tcPr>
            <w:tcW w:type="dxa" w:w="1191"/>
          </w:tcPr>
          <w:p>
            <w:r/>
            <w:r>
              <w:rPr>
                <w:sz w:val="16"/>
              </w:rPr>
            </w:r>
          </w:p>
        </w:tc>
      </w:tr>
      <w:tr>
        <w:tc>
          <w:tcPr>
            <w:tcW w:type="dxa" w:w="850"/>
          </w:tcPr>
          <w:p>
            <w:r/>
            <w:r>
              <w:rPr>
                <w:sz w:val="16"/>
              </w:rPr>
              <w:t>R4</w:t>
            </w:r>
          </w:p>
        </w:tc>
        <w:tc>
          <w:tcPr>
            <w:tcW w:type="dxa" w:w="3175"/>
          </w:tcPr>
          <w:p>
            <w:r/>
            <w:r>
              <w:rPr>
                <w:sz w:val="16"/>
              </w:rPr>
              <w:t>AI-generated images of pupils' faces</w:t>
            </w:r>
          </w:p>
        </w:tc>
        <w:tc>
          <w:tcPr>
            <w:tcW w:type="dxa" w:w="2608"/>
          </w:tcPr>
          <w:p>
            <w:r/>
            <w:r>
              <w:rPr>
                <w:sz w:val="16"/>
              </w:rPr>
              <w:t>Event photographs or pupils' photographs uploaded, generated or edited</w:t>
            </w:r>
          </w:p>
        </w:tc>
        <w:tc>
          <w:tcPr>
            <w:tcW w:type="dxa" w:w="1814"/>
          </w:tcPr>
          <w:p>
            <w:r/>
            <w:r>
              <w:rPr>
                <w:sz w:val="16"/>
              </w:rPr>
              <w:t>Pupils, parents</w:t>
            </w:r>
          </w:p>
        </w:tc>
        <w:tc>
          <w:tcPr>
            <w:tcW w:type="dxa" w:w="3061"/>
          </w:tcPr>
          <w:p>
            <w:r/>
            <w:r>
              <w:rPr>
                <w:sz w:val="16"/>
              </w:rPr>
              <w:t>Photograph consent arrangements; data-handling note</w:t>
            </w:r>
          </w:p>
        </w:tc>
        <w:tc>
          <w:tcPr>
            <w:tcW w:type="dxa" w:w="1134"/>
          </w:tcPr>
          <w:p>
            <w:r/>
            <w:r>
              <w:rPr>
                <w:sz w:val="16"/>
              </w:rPr>
              <w:t>Low/Med/High</w:t>
            </w:r>
          </w:p>
        </w:tc>
        <w:tc>
          <w:tcPr>
            <w:tcW w:type="dxa" w:w="1474"/>
          </w:tcPr>
          <w:p>
            <w:r/>
            <w:r>
              <w:rPr>
                <w:sz w:val="16"/>
              </w:rPr>
            </w:r>
          </w:p>
        </w:tc>
        <w:tc>
          <w:tcPr>
            <w:tcW w:type="dxa" w:w="1191"/>
          </w:tcPr>
          <w:p>
            <w:r/>
            <w:r>
              <w:rPr>
                <w:sz w:val="16"/>
              </w:rPr>
            </w:r>
          </w:p>
        </w:tc>
      </w:tr>
      <w:tr>
        <w:tc>
          <w:tcPr>
            <w:tcW w:type="dxa" w:w="850"/>
          </w:tcPr>
          <w:p>
            <w:r/>
            <w:r>
              <w:rPr>
                <w:sz w:val="16"/>
              </w:rPr>
              <w:t>R5</w:t>
            </w:r>
          </w:p>
        </w:tc>
        <w:tc>
          <w:tcPr>
            <w:tcW w:type="dxa" w:w="3175"/>
          </w:tcPr>
          <w:p>
            <w:r/>
            <w:r>
              <w:rPr>
                <w:sz w:val="16"/>
              </w:rPr>
              <w:t>A tool doing the coursework, so marking is wrong</w:t>
            </w:r>
          </w:p>
        </w:tc>
        <w:tc>
          <w:tcPr>
            <w:tcW w:type="dxa" w:w="2608"/>
          </w:tcPr>
          <w:p>
            <w:r/>
            <w:r>
              <w:rPr>
                <w:sz w:val="16"/>
              </w:rPr>
              <w:t>Work produced by a tool and marked as handed in</w:t>
            </w:r>
          </w:p>
        </w:tc>
        <w:tc>
          <w:tcPr>
            <w:tcW w:type="dxa" w:w="1814"/>
          </w:tcPr>
          <w:p>
            <w:r/>
            <w:r>
              <w:rPr>
                <w:sz w:val="16"/>
              </w:rPr>
              <w:t>Pupils, teachers</w:t>
            </w:r>
          </w:p>
        </w:tc>
        <w:tc>
          <w:tcPr>
            <w:tcW w:type="dxa" w:w="3061"/>
          </w:tcPr>
          <w:p>
            <w:r/>
            <w:r>
              <w:rPr>
                <w:sz w:val="16"/>
              </w:rPr>
              <w:t>Task design and assessment arrangements; observation of process in class</w:t>
            </w:r>
          </w:p>
        </w:tc>
        <w:tc>
          <w:tcPr>
            <w:tcW w:type="dxa" w:w="1134"/>
          </w:tcPr>
          <w:p>
            <w:r/>
            <w:r>
              <w:rPr>
                <w:sz w:val="16"/>
              </w:rPr>
              <w:t>Low/Med/High</w:t>
            </w:r>
          </w:p>
        </w:tc>
        <w:tc>
          <w:tcPr>
            <w:tcW w:type="dxa" w:w="1474"/>
          </w:tcPr>
          <w:p>
            <w:r/>
            <w:r>
              <w:rPr>
                <w:sz w:val="16"/>
              </w:rPr>
            </w:r>
          </w:p>
        </w:tc>
        <w:tc>
          <w:tcPr>
            <w:tcW w:type="dxa" w:w="1191"/>
          </w:tcPr>
          <w:p>
            <w:r/>
            <w:r>
              <w:rPr>
                <w:sz w:val="16"/>
              </w:rPr>
            </w:r>
          </w:p>
        </w:tc>
      </w:tr>
      <w:tr>
        <w:tc>
          <w:tcPr>
            <w:tcW w:type="dxa" w:w="850"/>
          </w:tcPr>
          <w:p>
            <w:r/>
            <w:r>
              <w:rPr>
                <w:sz w:val="16"/>
              </w:rPr>
              <w:t>R6</w:t>
            </w:r>
          </w:p>
        </w:tc>
        <w:tc>
          <w:tcPr>
            <w:tcW w:type="dxa" w:w="3175"/>
          </w:tcPr>
          <w:p>
            <w:r/>
            <w:r>
              <w:rPr>
                <w:sz w:val="16"/>
              </w:rPr>
              <w:t>Terms changing, or a sudden charge</w:t>
            </w:r>
          </w:p>
        </w:tc>
        <w:tc>
          <w:tcPr>
            <w:tcW w:type="dxa" w:w="2608"/>
          </w:tcPr>
          <w:p>
            <w:r/>
            <w:r>
              <w:rPr>
                <w:sz w:val="16"/>
              </w:rPr>
              <w:t>Terms changed, a charge added or a free allowance withdrawn</w:t>
            </w:r>
          </w:p>
        </w:tc>
        <w:tc>
          <w:tcPr>
            <w:tcW w:type="dxa" w:w="1814"/>
          </w:tcPr>
          <w:p>
            <w:r/>
            <w:r>
              <w:rPr>
                <w:sz w:val="16"/>
              </w:rPr>
              <w:t>School, teachers</w:t>
            </w:r>
          </w:p>
        </w:tc>
        <w:tc>
          <w:tcPr>
            <w:tcW w:type="dxa" w:w="3061"/>
          </w:tcPr>
          <w:p>
            <w:r/>
            <w:r>
              <w:rPr>
                <w:sz w:val="16"/>
              </w:rPr>
              <w:t>Terms checked before signing; budget and licensing worksheet</w:t>
            </w:r>
          </w:p>
        </w:tc>
        <w:tc>
          <w:tcPr>
            <w:tcW w:type="dxa" w:w="1134"/>
          </w:tcPr>
          <w:p>
            <w:r/>
            <w:r>
              <w:rPr>
                <w:sz w:val="16"/>
              </w:rPr>
              <w:t>Low/Med/High</w:t>
            </w:r>
          </w:p>
        </w:tc>
        <w:tc>
          <w:tcPr>
            <w:tcW w:type="dxa" w:w="1474"/>
          </w:tcPr>
          <w:p>
            <w:r/>
            <w:r>
              <w:rPr>
                <w:sz w:val="16"/>
              </w:rPr>
            </w:r>
          </w:p>
        </w:tc>
        <w:tc>
          <w:tcPr>
            <w:tcW w:type="dxa" w:w="1191"/>
          </w:tcPr>
          <w:p>
            <w:r/>
            <w:r>
              <w:rPr>
                <w:sz w:val="16"/>
              </w:rPr>
            </w:r>
          </w:p>
        </w:tc>
      </w:tr>
      <w:tr>
        <w:tc>
          <w:tcPr>
            <w:tcW w:type="dxa" w:w="850"/>
          </w:tcPr>
          <w:p>
            <w:r/>
            <w:r>
              <w:rPr>
                <w:sz w:val="16"/>
              </w:rPr>
              <w:t>R7</w:t>
            </w:r>
          </w:p>
        </w:tc>
        <w:tc>
          <w:tcPr>
            <w:tcW w:type="dxa" w:w="3175"/>
          </w:tcPr>
          <w:p>
            <w:r/>
            <w:r>
              <w:rPr>
                <w:sz w:val="16"/>
              </w:rPr>
              <w:t>A shared or stolen account</w:t>
            </w:r>
          </w:p>
        </w:tc>
        <w:tc>
          <w:tcPr>
            <w:tcW w:type="dxa" w:w="2608"/>
          </w:tcPr>
          <w:p>
            <w:r/>
            <w:r>
              <w:rPr>
                <w:sz w:val="16"/>
              </w:rPr>
              <w:t>One account used by several people, or an account taken over</w:t>
            </w:r>
          </w:p>
        </w:tc>
        <w:tc>
          <w:tcPr>
            <w:tcW w:type="dxa" w:w="1814"/>
          </w:tcPr>
          <w:p>
            <w:r/>
            <w:r>
              <w:rPr>
                <w:sz w:val="16"/>
              </w:rPr>
              <w:t>School, teachers, pupils</w:t>
            </w:r>
          </w:p>
        </w:tc>
        <w:tc>
          <w:tcPr>
            <w:tcW w:type="dxa" w:w="3061"/>
          </w:tcPr>
          <w:p>
            <w:r/>
            <w:r>
              <w:rPr>
                <w:sz w:val="16"/>
              </w:rPr>
              <w:t>Accounts held by the school; permissions and leaving arrangements</w:t>
            </w:r>
          </w:p>
        </w:tc>
        <w:tc>
          <w:tcPr>
            <w:tcW w:type="dxa" w:w="1134"/>
          </w:tcPr>
          <w:p>
            <w:r/>
            <w:r>
              <w:rPr>
                <w:sz w:val="16"/>
              </w:rPr>
              <w:t>Low/Med/High</w:t>
            </w:r>
          </w:p>
        </w:tc>
        <w:tc>
          <w:tcPr>
            <w:tcW w:type="dxa" w:w="1474"/>
          </w:tcPr>
          <w:p>
            <w:r/>
            <w:r>
              <w:rPr>
                <w:sz w:val="16"/>
              </w:rPr>
            </w:r>
          </w:p>
        </w:tc>
        <w:tc>
          <w:tcPr>
            <w:tcW w:type="dxa" w:w="1191"/>
          </w:tcPr>
          <w:p>
            <w:r/>
            <w:r>
              <w:rPr>
                <w:sz w:val="16"/>
              </w:rPr>
            </w:r>
          </w:p>
        </w:tc>
      </w:tr>
      <w:tr>
        <w:tc>
          <w:tcPr>
            <w:tcW w:type="dxa" w:w="850"/>
          </w:tcPr>
          <w:p>
            <w:r/>
            <w:r>
              <w:rPr>
                <w:sz w:val="16"/>
              </w:rPr>
              <w:t>R8</w:t>
            </w:r>
          </w:p>
        </w:tc>
        <w:tc>
          <w:tcPr>
            <w:tcW w:type="dxa" w:w="3175"/>
          </w:tcPr>
          <w:p>
            <w:r/>
            <w:r>
              <w:rPr>
                <w:sz w:val="16"/>
              </w:rPr>
              <w:t>Copyright in generated content</w:t>
            </w:r>
          </w:p>
        </w:tc>
        <w:tc>
          <w:tcPr>
            <w:tcW w:type="dxa" w:w="2608"/>
          </w:tcPr>
          <w:p>
            <w:r/>
            <w:r>
              <w:rPr>
                <w:sz w:val="16"/>
              </w:rPr>
              <w:t>A generated image, passage or piece of music substantially similar to an existing work and used publicly</w:t>
            </w:r>
          </w:p>
        </w:tc>
        <w:tc>
          <w:tcPr>
            <w:tcW w:type="dxa" w:w="1814"/>
          </w:tcPr>
          <w:p>
            <w:r/>
            <w:r>
              <w:rPr>
                <w:sz w:val="16"/>
              </w:rPr>
              <w:t>School</w:t>
            </w:r>
          </w:p>
        </w:tc>
        <w:tc>
          <w:tcPr>
            <w:tcW w:type="dxa" w:w="3061"/>
          </w:tcPr>
          <w:p>
            <w:r/>
            <w:r>
              <w:rPr>
                <w:sz w:val="16"/>
              </w:rPr>
              <w:t>Copyright check before anything is published</w:t>
            </w:r>
          </w:p>
        </w:tc>
        <w:tc>
          <w:tcPr>
            <w:tcW w:type="dxa" w:w="1134"/>
          </w:tcPr>
          <w:p>
            <w:r/>
            <w:r>
              <w:rPr>
                <w:sz w:val="16"/>
              </w:rPr>
              <w:t>Low/Med/High</w:t>
            </w:r>
          </w:p>
        </w:tc>
        <w:tc>
          <w:tcPr>
            <w:tcW w:type="dxa" w:w="1474"/>
          </w:tcPr>
          <w:p>
            <w:r/>
            <w:r>
              <w:rPr>
                <w:sz w:val="16"/>
              </w:rPr>
            </w:r>
          </w:p>
        </w:tc>
        <w:tc>
          <w:tcPr>
            <w:tcW w:type="dxa" w:w="1191"/>
          </w:tcPr>
          <w:p>
            <w:r/>
            <w:r>
              <w:rPr>
                <w:sz w:val="16"/>
              </w:rPr>
            </w:r>
          </w:p>
        </w:tc>
      </w:tr>
      <w:tr>
        <w:tc>
          <w:tcPr>
            <w:tcW w:type="dxa" w:w="850"/>
          </w:tcPr>
          <w:p>
            <w:r/>
            <w:r>
              <w:rPr>
                <w:sz w:val="16"/>
              </w:rPr>
              <w:t>R9</w:t>
            </w:r>
          </w:p>
        </w:tc>
        <w:tc>
          <w:tcPr>
            <w:tcW w:type="dxa" w:w="3175"/>
          </w:tcPr>
          <w:p>
            <w:r/>
            <w:r>
              <w:rPr>
                <w:sz w:val="16"/>
              </w:rPr>
              <w:t>Emotional dependence or overuse</w:t>
            </w:r>
          </w:p>
        </w:tc>
        <w:tc>
          <w:tcPr>
            <w:tcW w:type="dxa" w:w="2608"/>
          </w:tcPr>
          <w:p>
            <w:r/>
            <w:r>
              <w:rPr>
                <w:sz w:val="16"/>
              </w:rPr>
              <w:t>Thinking and emotional support outsourced to the tool, or use eating into sleep</w:t>
            </w:r>
          </w:p>
        </w:tc>
        <w:tc>
          <w:tcPr>
            <w:tcW w:type="dxa" w:w="1814"/>
          </w:tcPr>
          <w:p>
            <w:r/>
            <w:r>
              <w:rPr>
                <w:sz w:val="16"/>
              </w:rPr>
              <w:t>Pupils, parents</w:t>
            </w:r>
          </w:p>
        </w:tc>
        <w:tc>
          <w:tcPr>
            <w:tcW w:type="dxa" w:w="3061"/>
          </w:tcPr>
          <w:p>
            <w:r/>
            <w:r>
              <w:rPr>
                <w:sz w:val="16"/>
              </w:rPr>
              <w:t>Task design; communication with parents</w:t>
            </w:r>
          </w:p>
        </w:tc>
        <w:tc>
          <w:tcPr>
            <w:tcW w:type="dxa" w:w="1134"/>
          </w:tcPr>
          <w:p>
            <w:r/>
            <w:r>
              <w:rPr>
                <w:sz w:val="16"/>
              </w:rPr>
              <w:t>Low/Med/High</w:t>
            </w:r>
          </w:p>
        </w:tc>
        <w:tc>
          <w:tcPr>
            <w:tcW w:type="dxa" w:w="1474"/>
          </w:tcPr>
          <w:p>
            <w:r/>
            <w:r>
              <w:rPr>
                <w:sz w:val="16"/>
              </w:rPr>
            </w:r>
          </w:p>
        </w:tc>
        <w:tc>
          <w:tcPr>
            <w:tcW w:type="dxa" w:w="1191"/>
          </w:tcPr>
          <w:p>
            <w:r/>
            <w:r>
              <w:rPr>
                <w:sz w:val="16"/>
              </w:rPr>
            </w:r>
          </w:p>
        </w:tc>
      </w:tr>
      <w:tr>
        <w:tc>
          <w:tcPr>
            <w:tcW w:type="dxa" w:w="850"/>
          </w:tcPr>
          <w:p>
            <w:r/>
            <w:r>
              <w:rPr>
                <w:sz w:val="16"/>
              </w:rPr>
              <w:t>R10</w:t>
            </w:r>
          </w:p>
        </w:tc>
        <w:tc>
          <w:tcPr>
            <w:tcW w:type="dxa" w:w="3175"/>
          </w:tcPr>
          <w:p>
            <w:r/>
            <w:r>
              <w:rPr>
                <w:sz w:val="16"/>
              </w:rPr>
              <w:t>The school's reputation</w:t>
            </w:r>
          </w:p>
        </w:tc>
        <w:tc>
          <w:tcPr>
            <w:tcW w:type="dxa" w:w="2608"/>
          </w:tcPr>
          <w:p>
            <w:r/>
            <w:r>
              <w:rPr>
                <w:sz w:val="16"/>
              </w:rPr>
              <w:t>Any of the above handled badly and then discussed in public</w:t>
            </w:r>
          </w:p>
        </w:tc>
        <w:tc>
          <w:tcPr>
            <w:tcW w:type="dxa" w:w="1814"/>
          </w:tcPr>
          <w:p>
            <w:r/>
            <w:r>
              <w:rPr>
                <w:sz w:val="16"/>
              </w:rPr>
              <w:t>School</w:t>
            </w:r>
          </w:p>
        </w:tc>
        <w:tc>
          <w:tcPr>
            <w:tcW w:type="dxa" w:w="3061"/>
          </w:tcPr>
          <w:p>
            <w:r/>
            <w:r>
              <w:rPr>
                <w:sz w:val="16"/>
              </w:rPr>
              <w:t>The three-step process; one agreed line to say outside</w:t>
            </w:r>
          </w:p>
        </w:tc>
        <w:tc>
          <w:tcPr>
            <w:tcW w:type="dxa" w:w="1134"/>
          </w:tcPr>
          <w:p>
            <w:r/>
            <w:r>
              <w:rPr>
                <w:sz w:val="16"/>
              </w:rPr>
              <w:t>Low/Med/High</w:t>
            </w:r>
          </w:p>
        </w:tc>
        <w:tc>
          <w:tcPr>
            <w:tcW w:type="dxa" w:w="1474"/>
          </w:tcPr>
          <w:p>
            <w:r/>
            <w:r>
              <w:rPr>
                <w:sz w:val="16"/>
              </w:rPr>
            </w:r>
          </w:p>
        </w:tc>
        <w:tc>
          <w:tcPr>
            <w:tcW w:type="dxa" w:w="1191"/>
          </w:tcPr>
          <w:p>
            <w:r/>
            <w:r>
              <w:rPr>
                <w:sz w:val="16"/>
              </w:rPr>
            </w:r>
          </w:p>
        </w:tc>
      </w:tr>
    </w:tbl>
    <w:p>
      <w:r>
        <w:rPr>
          <w:i/>
          <w:sz w:val="19"/>
        </w:rPr>
        <w:t>Ten risks, one line each, no sub-items. Anything a school adds goes after the tenth and is renumbered.</w:t>
      </w:r>
    </w:p>
    <w:p>
      <w:pPr>
        <w:sectPr>
          <w:pgSz w:w="15840" w:h="12240" w:orient="landscape"/>
          <w:pgMar w:top="850" w:right="907" w:bottom="850" w:left="907" w:header="720" w:footer="720" w:gutter="0"/>
          <w:cols w:space="720"/>
          <w:docGrid w:linePitch="360"/>
        </w:sectPr>
      </w:pPr>
    </w:p>
    <w:p>
      <w:pPr>
        <w:spacing w:before="240"/>
      </w:pPr>
      <w:r>
        <w:rPr>
          <w:b/>
          <w:sz w:val="26"/>
        </w:rPr>
        <w:t>3. The three incident steps</w:t>
      </w:r>
    </w:p>
    <w:tbl>
      <w:tblPr>
        <w:tblStyle w:val="TableGrid"/>
        <w:tblW w:type="auto" w:w="0"/>
        <w:tblLayout w:type="fixed"/>
        <w:tblLook w:firstColumn="1" w:firstRow="1" w:lastColumn="0" w:lastRow="0" w:noHBand="0" w:noVBand="1" w:val="04A0"/>
      </w:tblPr>
      <w:tblGrid>
        <w:gridCol w:w="2493"/>
        <w:gridCol w:w="2493"/>
        <w:gridCol w:w="2493"/>
        <w:gridCol w:w="2493"/>
      </w:tblGrid>
      <w:tr>
        <w:tc>
          <w:tcPr>
            <w:tcW w:type="dxa" w:w="1928"/>
          </w:tcPr>
          <w:p>
            <w:r/>
            <w:r>
              <w:rPr>
                <w:b/>
                <w:sz w:val="18"/>
              </w:rPr>
              <w:t>Step</w:t>
            </w:r>
          </w:p>
        </w:tc>
        <w:tc>
          <w:tcPr>
            <w:tcW w:type="dxa" w:w="1474"/>
          </w:tcPr>
          <w:p>
            <w:r/>
            <w:r>
              <w:rPr>
                <w:b/>
                <w:sz w:val="18"/>
              </w:rPr>
              <w:t>Within</w:t>
            </w:r>
          </w:p>
        </w:tc>
        <w:tc>
          <w:tcPr>
            <w:tcW w:type="dxa" w:w="4876"/>
          </w:tcPr>
          <w:p>
            <w:r/>
            <w:r>
              <w:rPr>
                <w:b/>
                <w:sz w:val="18"/>
              </w:rPr>
              <w:t>What to do</w:t>
            </w:r>
          </w:p>
        </w:tc>
        <w:tc>
          <w:tcPr>
            <w:tcW w:type="dxa" w:w="3061"/>
          </w:tcPr>
          <w:p>
            <w:r/>
            <w:r>
              <w:rPr>
                <w:b/>
                <w:sz w:val="18"/>
              </w:rPr>
              <w:t>Who</w:t>
            </w:r>
          </w:p>
        </w:tc>
      </w:tr>
      <w:tr>
        <w:tc>
          <w:tcPr>
            <w:tcW w:type="dxa" w:w="1928"/>
          </w:tcPr>
          <w:p>
            <w:r/>
            <w:r>
              <w:rPr>
                <w:sz w:val="18"/>
              </w:rPr>
              <w:t>1  Contain</w:t>
            </w:r>
          </w:p>
        </w:tc>
        <w:tc>
          <w:tcPr>
            <w:tcW w:type="dxa" w:w="1474"/>
          </w:tcPr>
          <w:p>
            <w:r/>
            <w:r>
              <w:rPr>
                <w:sz w:val="18"/>
              </w:rPr>
              <w:t>Same day</w:t>
            </w:r>
          </w:p>
        </w:tc>
        <w:tc>
          <w:tcPr>
            <w:tcW w:type="dxa" w:w="4876"/>
          </w:tcPr>
          <w:p>
            <w:r/>
            <w:r>
              <w:rPr>
                <w:sz w:val="18"/>
              </w:rPr>
              <w:t>Stop using it, close the sharing link, suspend the account in question, preserve the existing records (do not delete first)</w:t>
            </w:r>
          </w:p>
        </w:tc>
        <w:tc>
          <w:tcPr>
            <w:tcW w:type="dxa" w:w="3061"/>
          </w:tcPr>
          <w:p>
            <w:r/>
            <w:r>
              <w:rPr>
                <w:sz w:val="18"/>
              </w:rPr>
              <w:t>Whoever found it, telling the post in column seven</w:t>
            </w:r>
          </w:p>
        </w:tc>
      </w:tr>
      <w:tr>
        <w:tc>
          <w:tcPr>
            <w:tcW w:type="dxa" w:w="1928"/>
          </w:tcPr>
          <w:p>
            <w:r/>
            <w:r>
              <w:rPr>
                <w:sz w:val="18"/>
              </w:rPr>
              <w:t>2  Assess</w:t>
            </w:r>
          </w:p>
        </w:tc>
        <w:tc>
          <w:tcPr>
            <w:tcW w:type="dxa" w:w="1474"/>
          </w:tcPr>
          <w:p>
            <w:r/>
            <w:r>
              <w:rPr>
                <w:sz w:val="18"/>
              </w:rPr>
              <w:t>Two days</w:t>
            </w:r>
          </w:p>
        </w:tc>
        <w:tc>
          <w:tcPr>
            <w:tcW w:type="dxa" w:w="4876"/>
          </w:tcPr>
          <w:p>
            <w:r/>
            <w:r>
              <w:rPr>
                <w:sz w:val="18"/>
              </w:rPr>
              <w:t>Establish who and what is involved and how far it reaches; decide which incident type it is; decide whether it must go down the established route</w:t>
            </w:r>
          </w:p>
        </w:tc>
        <w:tc>
          <w:tcPr>
            <w:tcW w:type="dxa" w:w="3061"/>
          </w:tcPr>
          <w:p>
            <w:r/>
            <w:r>
              <w:rPr>
                <w:sz w:val="18"/>
              </w:rPr>
              <w:t>The post responsible, with the digital education task group</w:t>
            </w:r>
          </w:p>
        </w:tc>
      </w:tr>
      <w:tr>
        <w:tc>
          <w:tcPr>
            <w:tcW w:type="dxa" w:w="1928"/>
          </w:tcPr>
          <w:p>
            <w:r/>
            <w:r>
              <w:rPr>
                <w:sz w:val="18"/>
              </w:rPr>
              <w:t>3  Handle on the established route</w:t>
            </w:r>
          </w:p>
        </w:tc>
        <w:tc>
          <w:tcPr>
            <w:tcW w:type="dxa" w:w="1474"/>
          </w:tcPr>
          <w:p>
            <w:r/>
            <w:r>
              <w:rPr>
                <w:sz w:val="18"/>
              </w:rPr>
              <w:t>As assessed</w:t>
            </w:r>
          </w:p>
        </w:tc>
        <w:tc>
          <w:tcPr>
            <w:tcW w:type="dxa" w:w="4876"/>
          </w:tcPr>
          <w:p>
            <w:r/>
            <w:r>
              <w:rPr>
                <w:sz w:val="18"/>
              </w:rPr>
              <w:t>Handle it under the school's existing procedures and the requirements of the law, and complete the one-page record at the same time</w:t>
            </w:r>
          </w:p>
        </w:tc>
        <w:tc>
          <w:tcPr>
            <w:tcW w:type="dxa" w:w="3061"/>
          </w:tcPr>
          <w:p>
            <w:r/>
            <w:r>
              <w:rPr>
                <w:sz w:val="18"/>
              </w:rPr>
              <w:t>The post the school designates</w:t>
            </w:r>
          </w:p>
        </w:tc>
      </w:tr>
    </w:tbl>
    <w:p>
      <w:r>
        <w:rPr>
          <w:i/>
          <w:sz w:val="19"/>
        </w:rPr>
        <w:t>Within all three steps, no pupil involved is discussed in a group chat. Preserve first, handle second.</w:t>
      </w:r>
    </w:p>
    <w:p>
      <w:pPr>
        <w:spacing w:before="240"/>
      </w:pPr>
      <w:r>
        <w:rPr>
          <w:b/>
          <w:sz w:val="26"/>
        </w:rPr>
        <w:t>4. Handling direction for the four incident types</w:t>
      </w:r>
    </w:p>
    <w:tbl>
      <w:tblPr>
        <w:tblStyle w:val="TableGrid"/>
        <w:tblW w:type="auto" w:w="0"/>
        <w:tblLayout w:type="fixed"/>
        <w:tblLook w:firstColumn="1" w:firstRow="1" w:lastColumn="0" w:lastRow="0" w:noHBand="0" w:noVBand="1" w:val="04A0"/>
      </w:tblPr>
      <w:tblGrid>
        <w:gridCol w:w="4986"/>
        <w:gridCol w:w="4986"/>
      </w:tblGrid>
      <w:tr>
        <w:tc>
          <w:tcPr>
            <w:tcW w:type="dxa" w:w="1474"/>
          </w:tcPr>
          <w:p>
            <w:r/>
            <w:r>
              <w:rPr>
                <w:b/>
                <w:sz w:val="18"/>
              </w:rPr>
              <w:t>Type</w:t>
            </w:r>
          </w:p>
        </w:tc>
        <w:tc>
          <w:tcPr>
            <w:tcW w:type="dxa" w:w="9865"/>
          </w:tcPr>
          <w:p>
            <w:r/>
            <w:r>
              <w:rPr>
                <w:b/>
                <w:sz w:val="18"/>
              </w:rPr>
              <w:t>Two sentences of handling direction</w:t>
            </w:r>
          </w:p>
        </w:tc>
      </w:tr>
      <w:tr>
        <w:tc>
          <w:tcPr>
            <w:tcW w:type="dxa" w:w="1474"/>
          </w:tcPr>
          <w:p>
            <w:r/>
            <w:r>
              <w:rPr>
                <w:sz w:val="18"/>
              </w:rPr>
              <w:t>Data</w:t>
            </w:r>
          </w:p>
        </w:tc>
        <w:tc>
          <w:tcPr>
            <w:tcW w:type="dxa" w:w="9865"/>
          </w:tcPr>
          <w:p>
            <w:r/>
            <w:r>
              <w:rPr>
                <w:sz w:val="18"/>
              </w:rPr>
              <w:t>Personal data, an account or access rights: stop the data leaving first, then establish who obtained what. The record says which kind of data and how many people, not pupils' names.</w:t>
            </w:r>
          </w:p>
        </w:tc>
      </w:tr>
      <w:tr>
        <w:tc>
          <w:tcPr>
            <w:tcW w:type="dxa" w:w="1474"/>
          </w:tcPr>
          <w:p>
            <w:r/>
            <w:r>
              <w:rPr>
                <w:sz w:val="18"/>
              </w:rPr>
              <w:t>Content</w:t>
            </w:r>
          </w:p>
        </w:tc>
        <w:tc>
          <w:tcPr>
            <w:tcW w:type="dxa" w:w="9865"/>
          </w:tcPr>
          <w:p>
            <w:r/>
            <w:r>
              <w:rPr>
                <w:sz w:val="18"/>
              </w:rPr>
              <w:t>Wrong, false, deepfaked or inappropriate content: stop it being used or forwarded first, then find which lessons and materials it reached. The point is correction and re-teaching, not tracing who forwarded it first.</w:t>
            </w:r>
          </w:p>
        </w:tc>
      </w:tr>
      <w:tr>
        <w:tc>
          <w:tcPr>
            <w:tcW w:type="dxa" w:w="1474"/>
          </w:tcPr>
          <w:p>
            <w:r/>
            <w:r>
              <w:rPr>
                <w:sz w:val="18"/>
              </w:rPr>
              <w:t>Use</w:t>
            </w:r>
          </w:p>
        </w:tc>
        <w:tc>
          <w:tcPr>
            <w:tcW w:type="dxa" w:w="9865"/>
          </w:tcPr>
          <w:p>
            <w:r/>
            <w:r>
              <w:rPr>
                <w:sz w:val="18"/>
              </w:rPr>
              <w:t>A tool doing the work, over-reliance or misuse: go back to the task and assessment design first, then decide on a redo or an adjusted assessment. The point is the pupil's learning, not a label on a pupil or a teacher.</w:t>
            </w:r>
          </w:p>
        </w:tc>
      </w:tr>
      <w:tr>
        <w:tc>
          <w:tcPr>
            <w:tcW w:type="dxa" w:w="1474"/>
          </w:tcPr>
          <w:p>
            <w:r/>
            <w:r>
              <w:rPr>
                <w:sz w:val="18"/>
              </w:rPr>
              <w:t>Operations</w:t>
            </w:r>
          </w:p>
        </w:tc>
        <w:tc>
          <w:tcPr>
            <w:tcW w:type="dxa" w:w="9865"/>
          </w:tcPr>
          <w:p>
            <w:r/>
            <w:r>
              <w:rPr>
                <w:sz w:val="18"/>
              </w:rPr>
              <w:t>Terms, charges, an interruption of service or reputation: establish what the school can still rely on first, then agree one line to say outside. The point is that teaching does not stop.</w:t>
            </w:r>
          </w:p>
        </w:tc>
      </w:tr>
    </w:tbl>
    <w:p>
      <w:r>
        <w:br w:type="page"/>
      </w:r>
    </w:p>
    <w:p>
      <w:pPr>
        <w:spacing w:before="240"/>
      </w:pPr>
      <w:r>
        <w:rPr>
          <w:b/>
          <w:sz w:val="26"/>
        </w:rPr>
        <w:t>Incident record (one page, photocopy on its own)</w:t>
      </w:r>
    </w:p>
    <w:tbl>
      <w:tblPr>
        <w:tblStyle w:val="TableGrid"/>
        <w:tblW w:type="auto" w:w="0"/>
        <w:tblLayout w:type="fixed"/>
        <w:tblLook w:firstColumn="1" w:firstRow="1" w:lastColumn="0" w:lastRow="0" w:noHBand="0" w:noVBand="1" w:val="04A0"/>
      </w:tblPr>
      <w:tblGrid>
        <w:gridCol w:w="4986"/>
        <w:gridCol w:w="4986"/>
      </w:tblGrid>
      <w:tr>
        <w:tc>
          <w:tcPr>
            <w:tcW w:type="dxa" w:w="4082"/>
          </w:tcPr>
          <w:p>
            <w:r/>
            <w:r>
              <w:rPr>
                <w:b/>
                <w:sz w:val="19"/>
              </w:rPr>
              <w:t>Date and time</w:t>
            </w:r>
          </w:p>
        </w:tc>
        <w:tc>
          <w:tcPr>
            <w:tcW w:type="dxa" w:w="7257"/>
          </w:tcPr>
          <w:p>
            <w:r/>
            <w:r>
              <w:rPr>
                <w:sz w:val="19"/>
              </w:rPr>
            </w:r>
          </w:p>
        </w:tc>
      </w:tr>
      <w:tr>
        <w:tc>
          <w:tcPr>
            <w:tcW w:type="dxa" w:w="4082"/>
          </w:tcPr>
          <w:p>
            <w:r/>
            <w:r>
              <w:rPr>
                <w:b/>
                <w:sz w:val="19"/>
              </w:rPr>
              <w:t>Post of the person who found it</w:t>
            </w:r>
          </w:p>
        </w:tc>
        <w:tc>
          <w:tcPr>
            <w:tcW w:type="dxa" w:w="7257"/>
          </w:tcPr>
          <w:p>
            <w:r/>
            <w:r>
              <w:rPr>
                <w:sz w:val="19"/>
              </w:rPr>
            </w:r>
          </w:p>
        </w:tc>
      </w:tr>
      <w:tr>
        <w:tc>
          <w:tcPr>
            <w:tcW w:type="dxa" w:w="4082"/>
          </w:tcPr>
          <w:p>
            <w:r/>
            <w:r>
              <w:rPr>
                <w:b/>
                <w:sz w:val="19"/>
              </w:rPr>
              <w:t>Incident type (data / content / use / operations - one only)</w:t>
            </w:r>
          </w:p>
        </w:tc>
        <w:tc>
          <w:tcPr>
            <w:tcW w:type="dxa" w:w="7257"/>
          </w:tcPr>
          <w:p>
            <w:r/>
            <w:r>
              <w:rPr>
                <w:sz w:val="19"/>
              </w:rPr>
            </w:r>
          </w:p>
        </w:tc>
      </w:tr>
      <w:tr>
        <w:tc>
          <w:tcPr>
            <w:tcW w:type="dxa" w:w="4082"/>
          </w:tcPr>
          <w:p>
            <w:r/>
            <w:r>
              <w:rPr>
                <w:b/>
                <w:sz w:val="19"/>
              </w:rPr>
              <w:t>The event, in one sentence</w:t>
            </w:r>
          </w:p>
        </w:tc>
        <w:tc>
          <w:tcPr>
            <w:tcW w:type="dxa" w:w="7257"/>
          </w:tcPr>
          <w:p>
            <w:r/>
            <w:r>
              <w:rPr>
                <w:sz w:val="19"/>
              </w:rPr>
            </w:r>
          </w:p>
        </w:tc>
      </w:tr>
      <w:tr>
        <w:tc>
          <w:tcPr>
            <w:tcW w:type="dxa" w:w="4082"/>
          </w:tcPr>
          <w:p>
            <w:r/>
            <w:r>
              <w:rPr>
                <w:b/>
                <w:sz w:val="19"/>
              </w:rPr>
              <w:t>What was done to contain it that day</w:t>
            </w:r>
          </w:p>
        </w:tc>
        <w:tc>
          <w:tcPr>
            <w:tcW w:type="dxa" w:w="7257"/>
          </w:tcPr>
          <w:p>
            <w:r/>
            <w:r>
              <w:rPr>
                <w:sz w:val="19"/>
              </w:rPr>
            </w:r>
          </w:p>
        </w:tc>
      </w:tr>
      <w:tr>
        <w:tc>
          <w:tcPr>
            <w:tcW w:type="dxa" w:w="4082"/>
          </w:tcPr>
          <w:p>
            <w:r/>
            <w:r>
              <w:rPr>
                <w:b/>
                <w:sz w:val="19"/>
              </w:rPr>
              <w:t>Who and what was affected</w:t>
            </w:r>
          </w:p>
        </w:tc>
        <w:tc>
          <w:tcPr>
            <w:tcW w:type="dxa" w:w="7257"/>
          </w:tcPr>
          <w:p>
            <w:r/>
            <w:r>
              <w:rPr>
                <w:sz w:val="19"/>
              </w:rPr>
            </w:r>
          </w:p>
        </w:tc>
      </w:tr>
      <w:tr>
        <w:tc>
          <w:tcPr>
            <w:tcW w:type="dxa" w:w="4082"/>
          </w:tcPr>
          <w:p>
            <w:r/>
            <w:r>
              <w:rPr>
                <w:b/>
                <w:sz w:val="19"/>
              </w:rPr>
              <w:t>Whether it must go down the established route (school procedures and the law)</w:t>
            </w:r>
          </w:p>
        </w:tc>
        <w:tc>
          <w:tcPr>
            <w:tcW w:type="dxa" w:w="7257"/>
          </w:tcPr>
          <w:p>
            <w:r/>
            <w:r>
              <w:rPr>
                <w:sz w:val="19"/>
              </w:rPr>
            </w:r>
          </w:p>
        </w:tc>
      </w:tr>
      <w:tr>
        <w:tc>
          <w:tcPr>
            <w:tcW w:type="dxa" w:w="4082"/>
          </w:tcPr>
          <w:p>
            <w:r/>
            <w:r>
              <w:rPr>
                <w:b/>
                <w:sz w:val="19"/>
              </w:rPr>
              <w:t>Follow-up and post responsible</w:t>
            </w:r>
          </w:p>
        </w:tc>
        <w:tc>
          <w:tcPr>
            <w:tcW w:type="dxa" w:w="7257"/>
          </w:tcPr>
          <w:p>
            <w:r/>
            <w:r>
              <w:rPr>
                <w:sz w:val="19"/>
              </w:rPr>
            </w:r>
          </w:p>
        </w:tc>
      </w:tr>
      <w:tr>
        <w:tc>
          <w:tcPr>
            <w:tcW w:type="dxa" w:w="4082"/>
          </w:tcPr>
          <w:p>
            <w:r/>
            <w:r>
              <w:rPr>
                <w:b/>
                <w:sz w:val="19"/>
              </w:rPr>
              <w:t>Date closed</w:t>
            </w:r>
          </w:p>
        </w:tc>
        <w:tc>
          <w:tcPr>
            <w:tcW w:type="dxa" w:w="7257"/>
          </w:tcPr>
          <w:p>
            <w:r/>
            <w:r>
              <w:rPr>
                <w:sz w:val="19"/>
              </w:rPr>
            </w:r>
          </w:p>
        </w:tc>
      </w:tr>
      <w:tr>
        <w:tc>
          <w:tcPr>
            <w:tcW w:type="dxa" w:w="4082"/>
          </w:tcPr>
          <w:p>
            <w:r/>
            <w:r>
              <w:rPr>
                <w:b/>
                <w:sz w:val="19"/>
              </w:rPr>
              <w:t>Notes</w:t>
            </w:r>
          </w:p>
        </w:tc>
        <w:tc>
          <w:tcPr>
            <w:tcW w:type="dxa" w:w="7257"/>
          </w:tcPr>
          <w:p>
            <w:r/>
            <w:r>
              <w:rPr>
                <w:sz w:val="19"/>
              </w:rPr>
            </w:r>
          </w:p>
        </w:tc>
      </w:tr>
    </w:tbl>
    <w:p>
      <w:r>
        <w:rPr>
          <w:i/>
          <w:sz w:val="19"/>
        </w:rPr>
        <w:t>The record holds facts and handling only: no words like negligent, careless or a breach of the rules, and no pupil's name. This is the only record format in this document. If the school already has an incident record and reporting form, use that form and add these fields, rather than keeping a second set.</w:t>
      </w:r>
    </w:p>
    <w:p>
      <w:pPr>
        <w:spacing w:before="240"/>
      </w:pPr>
      <w:r>
        <w:rPr>
          <w:b/>
          <w:sz w:val="26"/>
        </w:rPr>
        <w:t>6. Review</w:t>
      </w:r>
    </w:p>
    <w:p>
      <w:r>
        <w:rPr>
          <w:sz w:val="20"/>
        </w:rPr>
        <w:t>The digital education task group maintains the register and reviews it once a term: check the dates in column eight line by line, update column six, and mark each finished row as still live or closed.</w:t>
      </w:r>
    </w:p>
    <w:p>
      <w:r>
        <w:rPr>
          <w:sz w:val="20"/>
        </w:rPr>
        <w:t>The review feeds the self-evaluation cycle of the School Development Plan and/or the annual school plan, so it points at the same objectives as the school's other documents.</w:t>
      </w:r>
    </w:p>
    <w:p>
      <w:r>
        <w:rPr>
          <w:sz w:val="20"/>
        </w:rPr>
        <w:t>The counts are fixed: eight columns, ten risks, three steps, four incident types - no ninth column, no sub-items, no fourth step and no fifth type.</w:t>
      </w:r>
    </w:p>
    <w:p>
      <w:r>
        <w:t>──────────────────────────────────────────────</w:t>
      </w:r>
    </w:p>
    <w:p>
      <w:r>
        <w:rPr>
          <w:i/>
          <w:sz w:val="19"/>
        </w:rPr>
        <w:t>This document is a school-based reference produced independently by Beets; it is not an official EDB document. The eight columns, the ten risks, the three steps and the four incident types are a suggestion and a school may adapt them. This document does not replace the school's data-breach, complaint or personnel procedures, and it does not give legal advice.</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324" w:lineRule="auto"/>
    </w:pPr>
    <w:rPr>
      <w:rFonts w:ascii="Quicksand" w:hAnsi="Quicksan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