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Academic integrity declaration: how I used AI on this piece of work</w:t>
      </w:r>
    </w:p>
    <w:p>
      <w:r>
        <w:rPr>
          <w:rFonts w:ascii="Quicksand" w:hAnsi="Quicksand" w:cs="Quicksand" w:eastAsia="Noto Sans TC"/>
          <w:color w:val="6F6F6F"/>
          <w:sz w:val="24"/>
        </w:rPr>
        <w:t>S1-S6 cross-subject · for students · version 1.0 (2026-11-05)</w:t>
      </w:r>
    </w:p>
    <w:p>
      <w:r>
        <w:rPr>
          <w:rFonts w:ascii="Quicksand" w:hAnsi="Quicksand" w:cs="Quicksand" w:eastAsia="Noto Sans TC"/>
          <w:color w:val="E10707"/>
          <w:sz w:val="18"/>
        </w:rPr>
        <w:t>──────────────────────────────────────────────</w:t>
      </w:r>
    </w:p>
    <w:p>
      <w:pPr>
        <w:spacing w:before="240" w:after="80"/>
      </w:pPr>
      <w:r>
        <w:rPr>
          <w:rFonts w:ascii="Quicksand" w:hAnsi="Quicksand" w:cs="Quicksand" w:eastAsia="Noto Sans TC"/>
          <w:b/>
          <w:color w:val="080808"/>
          <w:sz w:val="24"/>
        </w:rPr>
        <w:t>The five header facts</w:t>
      </w:r>
    </w:p>
    <w:tbl>
      <w:tblPr>
        <w:tblStyle w:val="TableGrid"/>
        <w:tblW w:type="auto" w:w="0"/>
        <w:jc w:val="left"/>
        <w:tblLook w:firstColumn="1" w:firstRow="1" w:lastColumn="0" w:lastRow="0" w:noHBand="0" w:noVBand="1" w:val="04A0"/>
      </w:tblPr>
      <w:tblGrid>
        <w:gridCol w:w="4819"/>
        <w:gridCol w:w="4819"/>
      </w:tblGrid>
      <w:tr>
        <w:tc>
          <w:tcPr>
            <w:tcW w:type="dxa" w:w="2203"/>
            <w:shd w:val="clear" w:fill="E10707"/>
          </w:tcPr>
          <w:p>
            <w:r/>
            <w:r>
              <w:rPr>
                <w:rFonts w:ascii="Quicksand" w:hAnsi="Quicksand" w:cs="Quicksand" w:eastAsia="Noto Sans TC"/>
                <w:b/>
                <w:color w:val="FFFFFF"/>
                <w:sz w:val="20"/>
              </w:rPr>
              <w:t>Field</w:t>
            </w:r>
          </w:p>
        </w:tc>
        <w:tc>
          <w:tcPr>
            <w:tcW w:type="dxa" w:w="7435"/>
            <w:shd w:val="clear" w:fill="E10707"/>
          </w:tcPr>
          <w:p>
            <w:r/>
            <w:r>
              <w:rPr>
                <w:rFonts w:ascii="Quicksand" w:hAnsi="Quicksand" w:cs="Quicksand" w:eastAsia="Noto Sans TC"/>
                <w:b/>
                <w:color w:val="FFFFFF"/>
                <w:sz w:val="20"/>
              </w:rPr>
              <w:t>Detail</w:t>
            </w:r>
          </w:p>
        </w:tc>
      </w:tr>
      <w:tr>
        <w:tc>
          <w:tcPr>
            <w:tcW w:type="dxa" w:w="2203"/>
          </w:tcPr>
          <w:p>
            <w:r/>
            <w:r>
              <w:rPr>
                <w:rFonts w:ascii="Quicksand" w:hAnsi="Quicksand" w:cs="Quicksand" w:eastAsia="Noto Sans TC"/>
                <w:sz w:val="20"/>
              </w:rPr>
              <w:t>Stage</w:t>
            </w:r>
          </w:p>
        </w:tc>
        <w:tc>
          <w:tcPr>
            <w:tcW w:type="dxa" w:w="7435"/>
          </w:tcPr>
          <w:p>
            <w:r/>
            <w:r>
              <w:rPr>
                <w:rFonts w:ascii="Quicksand" w:hAnsi="Quicksand" w:cs="Quicksand" w:eastAsia="Noto Sans TC"/>
                <w:sz w:val="20"/>
              </w:rPr>
              <w:t>S1-S6</w:t>
            </w:r>
          </w:p>
        </w:tc>
      </w:tr>
      <w:tr>
        <w:tc>
          <w:tcPr>
            <w:tcW w:type="dxa" w:w="2203"/>
          </w:tcPr>
          <w:p>
            <w:r/>
            <w:r>
              <w:rPr>
                <w:rFonts w:ascii="Quicksand" w:hAnsi="Quicksand" w:cs="Quicksand" w:eastAsia="Noto Sans TC"/>
                <w:sz w:val="20"/>
              </w:rPr>
              <w:t>Subject</w:t>
            </w:r>
          </w:p>
        </w:tc>
        <w:tc>
          <w:tcPr>
            <w:tcW w:type="dxa" w:w="7435"/>
          </w:tcPr>
          <w:p>
            <w:r/>
            <w:r>
              <w:rPr>
                <w:rFonts w:ascii="Quicksand" w:hAnsi="Quicksand" w:cs="Quicksand" w:eastAsia="Noto Sans TC"/>
                <w:sz w:val="20"/>
              </w:rPr>
              <w:t>Cross-subject</w:t>
            </w:r>
          </w:p>
        </w:tc>
      </w:tr>
      <w:tr>
        <w:tc>
          <w:tcPr>
            <w:tcW w:type="dxa" w:w="2203"/>
          </w:tcPr>
          <w:p>
            <w:r/>
            <w:r>
              <w:rPr>
                <w:rFonts w:ascii="Quicksand" w:hAnsi="Quicksand" w:cs="Quicksand" w:eastAsia="Noto Sans TC"/>
                <w:sz w:val="20"/>
              </w:rPr>
              <w:t>Learning strands</w:t>
            </w:r>
          </w:p>
        </w:tc>
        <w:tc>
          <w:tcPr>
            <w:tcW w:type="dxa" w:w="7435"/>
          </w:tcPr>
          <w:p>
            <w:r/>
            <w:r>
              <w:rPr>
                <w:rFonts w:ascii="Quicksand" w:hAnsi="Quicksand" w:cs="Quicksand" w:eastAsia="Noto Sans TC"/>
                <w:sz w:val="20"/>
              </w:rPr>
              <w:t>The basic operation of AI / human-machine communication and collaboration / reflection on the application of AI</w:t>
            </w:r>
          </w:p>
        </w:tc>
      </w:tr>
      <w:tr>
        <w:tc>
          <w:tcPr>
            <w:tcW w:type="dxa" w:w="2203"/>
          </w:tcPr>
          <w:p>
            <w:r/>
            <w:r>
              <w:rPr>
                <w:rFonts w:ascii="Quicksand" w:hAnsi="Quicksand" w:cs="Quicksand" w:eastAsia="Noto Sans TC"/>
                <w:sz w:val="20"/>
              </w:rPr>
              <w:t>Official documents</w:t>
            </w:r>
          </w:p>
        </w:tc>
        <w:tc>
          <w:tcPr>
            <w:tcW w:type="dxa" w:w="7435"/>
          </w:tcPr>
          <w:p>
            <w:r/>
            <w:r>
              <w:rPr>
                <w:rFonts w:ascii="Quicksand" w:hAnsi="Quicksand" w:cs="Quicksand" w:eastAsia="Noto Sans TC"/>
                <w:sz w:val="20"/>
              </w:rPr>
              <w:t>Blueprint for Digital Education Development in Primary and Secondary Schools; AI Literacy Learning Framework for Primary and Secondary Schools; EDBCM No. 156/2026 (Supplement I, section 4, upholding academic integrity and preventing the outsourcing of thinking; Supplement I, section 3, professional judgement; Supplement II, Teacher Information Pack, "4. Key messages, 4. For students", compliance with the law and safety)</w:t>
            </w:r>
          </w:p>
        </w:tc>
      </w:tr>
      <w:tr>
        <w:tc>
          <w:tcPr>
            <w:tcW w:type="dxa" w:w="2203"/>
          </w:tcPr>
          <w:p>
            <w:r/>
            <w:r>
              <w:rPr>
                <w:rFonts w:ascii="Quicksand" w:hAnsi="Quicksand" w:cs="Quicksand" w:eastAsia="Noto Sans TC"/>
                <w:sz w:val="20"/>
              </w:rPr>
              <w:t>Time to prepare</w:t>
            </w:r>
          </w:p>
        </w:tc>
        <w:tc>
          <w:tcPr>
            <w:tcW w:type="dxa" w:w="7435"/>
          </w:tcPr>
          <w:p>
            <w:r/>
            <w:r>
              <w:rPr>
                <w:rFonts w:ascii="Quicksand" w:hAnsi="Quicksand" w:cs="Quicksand" w:eastAsia="Noto Sans TC"/>
                <w:sz w:val="20"/>
              </w:rPr>
              <w:t>about 10 minutes for the teacher's first explanation; about 30 seconds per piece of work for a student</w:t>
            </w:r>
          </w:p>
        </w:tc>
      </w:tr>
    </w:tbl>
    <w:p>
      <w:pPr>
        <w:spacing w:before="240" w:after="80"/>
      </w:pPr>
      <w:r>
        <w:rPr>
          <w:rFonts w:ascii="Quicksand" w:hAnsi="Quicksand" w:cs="Quicksand" w:eastAsia="Noto Sans TC"/>
          <w:b/>
          <w:color w:val="080808"/>
          <w:sz w:val="24"/>
        </w:rPr>
        <w:t>The six-column declaration (complete the first six only)</w:t>
      </w:r>
    </w:p>
    <w:tbl>
      <w:tblPr>
        <w:tblStyle w:val="TableGrid"/>
        <w:tblW w:type="auto" w:w="0"/>
        <w:jc w:val="left"/>
        <w:tblLook w:firstColumn="1" w:firstRow="1" w:lastColumn="0" w:lastRow="0" w:noHBand="0" w:noVBand="1" w:val="04A0"/>
      </w:tblPr>
      <w:tblGrid>
        <w:gridCol w:w="4819"/>
        <w:gridCol w:w="4819"/>
      </w:tblGrid>
      <w:tr>
        <w:tc>
          <w:tcPr>
            <w:tcW w:type="dxa" w:w="5232"/>
            <w:shd w:val="clear" w:fill="E10707"/>
          </w:tcPr>
          <w:p>
            <w:r/>
            <w:r>
              <w:rPr>
                <w:rFonts w:ascii="Quicksand" w:hAnsi="Quicksand" w:cs="Quicksand" w:eastAsia="Noto Sans TC"/>
                <w:b/>
                <w:color w:val="FFFFFF"/>
                <w:sz w:val="20"/>
              </w:rPr>
              <w:t>Column</w:t>
            </w:r>
          </w:p>
        </w:tc>
        <w:tc>
          <w:tcPr>
            <w:tcW w:type="dxa" w:w="4406"/>
            <w:shd w:val="clear" w:fill="E10707"/>
          </w:tcPr>
          <w:p>
            <w:r/>
            <w:r>
              <w:rPr>
                <w:rFonts w:ascii="Quicksand" w:hAnsi="Quicksand" w:cs="Quicksand" w:eastAsia="Noto Sans TC"/>
                <w:b/>
                <w:color w:val="FFFFFF"/>
                <w:sz w:val="20"/>
              </w:rPr>
              <w:t>What goes here</w:t>
            </w:r>
          </w:p>
        </w:tc>
      </w:tr>
      <w:tr>
        <w:tc>
          <w:tcPr>
            <w:tcW w:type="dxa" w:w="5232"/>
          </w:tcPr>
          <w:p>
            <w:r/>
            <w:r>
              <w:rPr>
                <w:rFonts w:ascii="Quicksand" w:hAnsi="Quicksand" w:cs="Quicksand" w:eastAsia="Noto Sans TC"/>
                <w:sz w:val="20"/>
              </w:rPr>
              <w:t>1 · Subject, task, date</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2 · Level of use (L0, L1, L2 or L3 — one only)</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3 · Where it was used (planning / gathering / drafting / revising / proofreading; more than one allowed)</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4 · Category of tool (text generation / image generation / speech to text — no brand)</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5 · How I checked and rewrote it (one sentence, stating a specific action)</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6 · Student signature and date</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t>Teacher's note (what was sampled, whether a verification record is required, whether the page was returned for rewriting — no mark)</w:t>
            </w:r>
          </w:p>
        </w:tc>
        <w:tc>
          <w:tcPr>
            <w:tcW w:type="dxa" w:w="4406"/>
          </w:tcPr>
          <w:p>
            <w:r/>
            <w:r>
              <w:rPr>
                <w:rFonts w:ascii="Quicksand" w:hAnsi="Quicksand" w:cs="Quicksand" w:eastAsia="Noto Sans TC"/>
                <w:sz w:val="20"/>
              </w:rPr>
            </w:r>
          </w:p>
        </w:tc>
      </w:tr>
      <w:tr>
        <w:tc>
          <w:tcPr>
            <w:tcW w:type="dxa" w:w="5232"/>
          </w:tcPr>
          <w:p>
            <w:r/>
            <w:r>
              <w:rPr>
                <w:rFonts w:ascii="Quicksand" w:hAnsi="Quicksand" w:cs="Quicksand" w:eastAsia="Noto Sans TC"/>
                <w:sz w:val="20"/>
              </w:rPr>
            </w:r>
          </w:p>
        </w:tc>
        <w:tc>
          <w:tcPr>
            <w:tcW w:type="dxa" w:w="4406"/>
          </w:tcPr>
          <w:p>
            <w:r/>
            <w:r>
              <w:rPr>
                <w:rFonts w:ascii="Quicksand" w:hAnsi="Quicksand" w:cs="Quicksand" w:eastAsia="Noto Sans TC"/>
                <w:sz w:val="20"/>
              </w:rPr>
            </w:r>
          </w:p>
        </w:tc>
      </w:tr>
    </w:tbl>
    <w:p>
      <w:r>
        <w:rPr>
          <w:rFonts w:ascii="Quicksand" w:hAnsi="Quicksand" w:cs="Quicksand" w:eastAsia="Noto Sans TC"/>
          <w:b w:val="0"/>
          <w:color w:val="080808"/>
          <w:sz w:val="21"/>
        </w:rPr>
        <w:t>The four levels: L0 not used (no tool was opened) / L1 used to understand (to explain a concept or find background, with every word of the final text your own) / L2 used for a draft (the tool produced paragraphs or a structure that you rewrote, and its facts and figures were checked) / L3 generated the main content (the tool produced most of the content, a separate verification record is attached, and the teacher decides under the subject's requirements whether the work is accepted).</w:t>
      </w:r>
    </w:p>
    <w:p>
      <w:r>
        <w:rPr>
          <w:rFonts w:ascii="Quicksand" w:hAnsi="Quicksand" w:cs="Quicksand" w:eastAsia="Noto Sans TC"/>
          <w:b/>
          <w:color w:val="080808"/>
          <w:sz w:val="21"/>
        </w:rPr>
        <w:t>Cannot complete column 5? Then it is not checked — write which source you consulted, which paragraph you rewrote, which figure you removed.</w:t>
      </w:r>
    </w:p>
    <w:p>
      <w:r>
        <w:rPr>
          <w:rFonts w:ascii="Quicksand" w:hAnsi="Quicksand" w:cs="Quicksand" w:eastAsia="Noto Sans TC"/>
          <w:b w:val="0"/>
          <w:color w:val="080808"/>
          <w:sz w:val="21"/>
        </w:rPr>
        <w:t>This page is not marked, not ranked and not linked to teacher appraisal. Its purpose is to make your own account clear and checkable. Whether the work is accepted, and at which level, is decided by the subject panel and the school's arrangements. Tests and examinations follow the school's assessment policy.</w:t>
      </w:r>
    </w:p>
    <w:p>
      <w:r>
        <w:br w:type="page"/>
      </w:r>
    </w:p>
    <w:p>
      <w:pPr>
        <w:spacing w:before="240" w:after="80"/>
      </w:pPr>
      <w:r>
        <w:rPr>
          <w:rFonts w:ascii="Quicksand" w:hAnsi="Quicksand" w:cs="Quicksand" w:eastAsia="Noto Sans TC"/>
          <w:b/>
          <w:color w:val="E10707"/>
          <w:sz w:val="28"/>
        </w:rPr>
        <w:t>The four levels, L0 to L3 (definition and what each requires)</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620"/>
            <w:shd w:val="clear" w:fill="E10707"/>
          </w:tcPr>
          <w:p>
            <w:r/>
            <w:r>
              <w:rPr>
                <w:rFonts w:ascii="Quicksand" w:hAnsi="Quicksand" w:cs="Quicksand" w:eastAsia="Noto Sans TC"/>
                <w:b/>
                <w:color w:val="FFFFFF"/>
                <w:sz w:val="20"/>
              </w:rPr>
              <w:t>Level</w:t>
            </w:r>
          </w:p>
        </w:tc>
        <w:tc>
          <w:tcPr>
            <w:tcW w:type="dxa" w:w="1790"/>
            <w:shd w:val="clear" w:fill="E10707"/>
          </w:tcPr>
          <w:p>
            <w:r/>
            <w:r>
              <w:rPr>
                <w:rFonts w:ascii="Quicksand" w:hAnsi="Quicksand" w:cs="Quicksand" w:eastAsia="Noto Sans TC"/>
                <w:b/>
                <w:color w:val="FFFFFF"/>
                <w:sz w:val="20"/>
              </w:rPr>
              <w:t>Name</w:t>
            </w:r>
          </w:p>
        </w:tc>
        <w:tc>
          <w:tcPr>
            <w:tcW w:type="dxa" w:w="4199"/>
            <w:shd w:val="clear" w:fill="E10707"/>
          </w:tcPr>
          <w:p>
            <w:r/>
            <w:r>
              <w:rPr>
                <w:rFonts w:ascii="Quicksand" w:hAnsi="Quicksand" w:cs="Quicksand" w:eastAsia="Noto Sans TC"/>
                <w:b/>
                <w:color w:val="FFFFFF"/>
                <w:sz w:val="20"/>
              </w:rPr>
              <w:t>Definition</w:t>
            </w:r>
          </w:p>
        </w:tc>
        <w:tc>
          <w:tcPr>
            <w:tcW w:type="dxa" w:w="3029"/>
            <w:shd w:val="clear" w:fill="E10707"/>
          </w:tcPr>
          <w:p>
            <w:r/>
            <w:r>
              <w:rPr>
                <w:rFonts w:ascii="Quicksand" w:hAnsi="Quicksand" w:cs="Quicksand" w:eastAsia="Noto Sans TC"/>
                <w:b/>
                <w:color w:val="FFFFFF"/>
                <w:sz w:val="20"/>
              </w:rPr>
              <w:t>Also required</w:t>
            </w:r>
          </w:p>
        </w:tc>
      </w:tr>
      <w:tr>
        <w:tc>
          <w:tcPr>
            <w:tcW w:type="dxa" w:w="620"/>
          </w:tcPr>
          <w:p>
            <w:r/>
            <w:r>
              <w:rPr>
                <w:rFonts w:ascii="Quicksand" w:hAnsi="Quicksand" w:cs="Quicksand" w:eastAsia="Noto Sans TC"/>
                <w:sz w:val="20"/>
              </w:rPr>
              <w:t>L0</w:t>
            </w:r>
          </w:p>
        </w:tc>
        <w:tc>
          <w:tcPr>
            <w:tcW w:type="dxa" w:w="1790"/>
          </w:tcPr>
          <w:p>
            <w:r/>
            <w:r>
              <w:rPr>
                <w:rFonts w:ascii="Quicksand" w:hAnsi="Quicksand" w:cs="Quicksand" w:eastAsia="Noto Sans TC"/>
                <w:sz w:val="20"/>
              </w:rPr>
              <w:t>Not used</w:t>
            </w:r>
          </w:p>
        </w:tc>
        <w:tc>
          <w:tcPr>
            <w:tcW w:type="dxa" w:w="4199"/>
          </w:tcPr>
          <w:p>
            <w:r/>
            <w:r>
              <w:rPr>
                <w:rFonts w:ascii="Quicksand" w:hAnsi="Quicksand" w:cs="Quicksand" w:eastAsia="Noto Sans TC"/>
                <w:sz w:val="20"/>
              </w:rPr>
              <w:t>No AI tool was opened</w:t>
            </w:r>
          </w:p>
        </w:tc>
        <w:tc>
          <w:tcPr>
            <w:tcW w:type="dxa" w:w="3029"/>
          </w:tcPr>
          <w:p>
            <w:r/>
            <w:r>
              <w:rPr>
                <w:rFonts w:ascii="Quicksand" w:hAnsi="Quicksand" w:cs="Quicksand" w:eastAsia="Noto Sans TC"/>
                <w:sz w:val="20"/>
              </w:rPr>
              <w:t>Nothing</w:t>
            </w:r>
          </w:p>
        </w:tc>
      </w:tr>
      <w:tr>
        <w:tc>
          <w:tcPr>
            <w:tcW w:type="dxa" w:w="620"/>
          </w:tcPr>
          <w:p>
            <w:r/>
            <w:r>
              <w:rPr>
                <w:rFonts w:ascii="Quicksand" w:hAnsi="Quicksand" w:cs="Quicksand" w:eastAsia="Noto Sans TC"/>
                <w:sz w:val="20"/>
              </w:rPr>
              <w:t>L1</w:t>
            </w:r>
          </w:p>
        </w:tc>
        <w:tc>
          <w:tcPr>
            <w:tcW w:type="dxa" w:w="1790"/>
          </w:tcPr>
          <w:p>
            <w:r/>
            <w:r>
              <w:rPr>
                <w:rFonts w:ascii="Quicksand" w:hAnsi="Quicksand" w:cs="Quicksand" w:eastAsia="Noto Sans TC"/>
                <w:sz w:val="20"/>
              </w:rPr>
              <w:t>Used to understand</w:t>
            </w:r>
          </w:p>
        </w:tc>
        <w:tc>
          <w:tcPr>
            <w:tcW w:type="dxa" w:w="4199"/>
          </w:tcPr>
          <w:p>
            <w:r/>
            <w:r>
              <w:rPr>
                <w:rFonts w:ascii="Quicksand" w:hAnsi="Quicksand" w:cs="Quicksand" w:eastAsia="Noto Sans TC"/>
                <w:sz w:val="20"/>
              </w:rPr>
              <w:t>Used to explain a concept or find background; every word of the final text is the student's own</w:t>
            </w:r>
          </w:p>
        </w:tc>
        <w:tc>
          <w:tcPr>
            <w:tcW w:type="dxa" w:w="3029"/>
          </w:tcPr>
          <w:p>
            <w:r/>
            <w:r>
              <w:rPr>
                <w:rFonts w:ascii="Quicksand" w:hAnsi="Quicksand" w:cs="Quicksand" w:eastAsia="Noto Sans TC"/>
                <w:sz w:val="20"/>
              </w:rPr>
              <w:t>Nothing</w:t>
            </w:r>
          </w:p>
        </w:tc>
      </w:tr>
      <w:tr>
        <w:tc>
          <w:tcPr>
            <w:tcW w:type="dxa" w:w="620"/>
          </w:tcPr>
          <w:p>
            <w:r/>
            <w:r>
              <w:rPr>
                <w:rFonts w:ascii="Quicksand" w:hAnsi="Quicksand" w:cs="Quicksand" w:eastAsia="Noto Sans TC"/>
                <w:sz w:val="20"/>
              </w:rPr>
              <w:t>L2</w:t>
            </w:r>
          </w:p>
        </w:tc>
        <w:tc>
          <w:tcPr>
            <w:tcW w:type="dxa" w:w="1790"/>
          </w:tcPr>
          <w:p>
            <w:r/>
            <w:r>
              <w:rPr>
                <w:rFonts w:ascii="Quicksand" w:hAnsi="Quicksand" w:cs="Quicksand" w:eastAsia="Noto Sans TC"/>
                <w:sz w:val="20"/>
              </w:rPr>
              <w:t>Used for a draft</w:t>
            </w:r>
          </w:p>
        </w:tc>
        <w:tc>
          <w:tcPr>
            <w:tcW w:type="dxa" w:w="4199"/>
          </w:tcPr>
          <w:p>
            <w:r/>
            <w:r>
              <w:rPr>
                <w:rFonts w:ascii="Quicksand" w:hAnsi="Quicksand" w:cs="Quicksand" w:eastAsia="Noto Sans TC"/>
                <w:sz w:val="20"/>
              </w:rPr>
              <w:t>The tool produced paragraphs or a structure, which the student rewrote, and the facts and figures in it were checked</w:t>
            </w:r>
          </w:p>
        </w:tc>
        <w:tc>
          <w:tcPr>
            <w:tcW w:type="dxa" w:w="3029"/>
          </w:tcPr>
          <w:p>
            <w:r/>
            <w:r>
              <w:rPr>
                <w:rFonts w:ascii="Quicksand" w:hAnsi="Quicksand" w:cs="Quicksand" w:eastAsia="Noto Sans TC"/>
                <w:sz w:val="20"/>
              </w:rPr>
              <w:t>Nothing (column 5 must state the rewriting and checking)</w:t>
            </w:r>
          </w:p>
        </w:tc>
      </w:tr>
      <w:tr>
        <w:tc>
          <w:tcPr>
            <w:tcW w:type="dxa" w:w="620"/>
          </w:tcPr>
          <w:p>
            <w:r/>
            <w:r>
              <w:rPr>
                <w:rFonts w:ascii="Quicksand" w:hAnsi="Quicksand" w:cs="Quicksand" w:eastAsia="Noto Sans TC"/>
                <w:sz w:val="20"/>
              </w:rPr>
              <w:t>L3</w:t>
            </w:r>
          </w:p>
        </w:tc>
        <w:tc>
          <w:tcPr>
            <w:tcW w:type="dxa" w:w="1790"/>
          </w:tcPr>
          <w:p>
            <w:r/>
            <w:r>
              <w:rPr>
                <w:rFonts w:ascii="Quicksand" w:hAnsi="Quicksand" w:cs="Quicksand" w:eastAsia="Noto Sans TC"/>
                <w:sz w:val="20"/>
              </w:rPr>
              <w:t>Generated the main content</w:t>
            </w:r>
          </w:p>
        </w:tc>
        <w:tc>
          <w:tcPr>
            <w:tcW w:type="dxa" w:w="4199"/>
          </w:tcPr>
          <w:p>
            <w:r/>
            <w:r>
              <w:rPr>
                <w:rFonts w:ascii="Quicksand" w:hAnsi="Quicksand" w:cs="Quicksand" w:eastAsia="Noto Sans TC"/>
                <w:sz w:val="20"/>
              </w:rPr>
              <w:t>The tool produced most of the content</w:t>
            </w:r>
          </w:p>
        </w:tc>
        <w:tc>
          <w:tcPr>
            <w:tcW w:type="dxa" w:w="3029"/>
          </w:tcPr>
          <w:p>
            <w:r/>
            <w:r>
              <w:rPr>
                <w:rFonts w:ascii="Quicksand" w:hAnsi="Quicksand" w:cs="Quicksand" w:eastAsia="Noto Sans TC"/>
                <w:sz w:val="20"/>
              </w:rPr>
              <w:t>A separate verification record, and the teacher decides whether the work is accepted</w:t>
            </w:r>
          </w:p>
        </w:tc>
      </w:tr>
    </w:tbl>
    <w:p>
      <w:r>
        <w:rPr>
          <w:rFonts w:ascii="Quicksand" w:hAnsi="Quicksand" w:cs="Quicksand" w:eastAsia="Noto Sans TC"/>
          <w:b w:val="0"/>
          <w:color w:val="080808"/>
          <w:sz w:val="21"/>
        </w:rPr>
        <w:t>One level only, never a range: a piece that used a tool both for background and for drafting records the higher level (L2). The line between L2 and L3 is "most". When a student cannot decide, they record the higher level — it asks for one more page of verification and does not turn the piece into a breach. L3 is not a prohibition; whether it is accepted is a decision the subject makes against that task's learning objectives.</w:t>
      </w:r>
    </w:p>
    <w:p>
      <w:pPr>
        <w:spacing w:before="240" w:after="80"/>
      </w:pPr>
      <w:r>
        <w:rPr>
          <w:rFonts w:ascii="Quicksand" w:hAnsi="Quicksand" w:cs="Quicksand" w:eastAsia="Noto Sans TC"/>
          <w:b/>
          <w:color w:val="E10707"/>
          <w:sz w:val="28"/>
        </w:rPr>
        <w:t>Three fictional examples (format only)</w:t>
      </w:r>
    </w:p>
    <w:tbl>
      <w:tblPr>
        <w:tblStyle w:val="TableGrid"/>
        <w:tblW w:type="auto" w:w="0"/>
        <w:jc w:val="left"/>
        <w:tblLook w:firstColumn="1" w:firstRow="1" w:lastColumn="0" w:lastRow="0" w:noHBand="0" w:noVBand="1" w:val="04A0"/>
      </w:tblPr>
      <w:tblGrid>
        <w:gridCol w:w="3213"/>
        <w:gridCol w:w="3213"/>
        <w:gridCol w:w="3213"/>
      </w:tblGrid>
      <w:tr>
        <w:tc>
          <w:tcPr>
            <w:tcW w:type="dxa" w:w="620"/>
            <w:shd w:val="clear" w:fill="E10707"/>
          </w:tcPr>
          <w:p>
            <w:r/>
            <w:r>
              <w:rPr>
                <w:rFonts w:ascii="Quicksand" w:hAnsi="Quicksand" w:cs="Quicksand" w:eastAsia="Noto Sans TC"/>
                <w:b/>
                <w:color w:val="FFFFFF"/>
                <w:sz w:val="20"/>
              </w:rPr>
              <w:t>Level</w:t>
            </w:r>
          </w:p>
        </w:tc>
        <w:tc>
          <w:tcPr>
            <w:tcW w:type="dxa" w:w="6058"/>
            <w:shd w:val="clear" w:fill="E10707"/>
          </w:tcPr>
          <w:p>
            <w:r/>
            <w:r>
              <w:rPr>
                <w:rFonts w:ascii="Quicksand" w:hAnsi="Quicksand" w:cs="Quicksand" w:eastAsia="Noto Sans TC"/>
                <w:b/>
                <w:color w:val="FFFFFF"/>
                <w:sz w:val="20"/>
              </w:rPr>
              <w:t>Fictional example (what column 5 looks like)</w:t>
            </w:r>
          </w:p>
        </w:tc>
        <w:tc>
          <w:tcPr>
            <w:tcW w:type="dxa" w:w="2960"/>
            <w:shd w:val="clear" w:fill="E10707"/>
          </w:tcPr>
          <w:p>
            <w:r/>
            <w:r>
              <w:rPr>
                <w:rFonts w:ascii="Quicksand" w:hAnsi="Quicksand" w:cs="Quicksand" w:eastAsia="Noto Sans TC"/>
                <w:b/>
                <w:color w:val="FFFFFF"/>
                <w:sz w:val="20"/>
              </w:rPr>
              <w:t>Why it is that level</w:t>
            </w:r>
          </w:p>
        </w:tc>
      </w:tr>
      <w:tr>
        <w:tc>
          <w:tcPr>
            <w:tcW w:type="dxa" w:w="620"/>
          </w:tcPr>
          <w:p>
            <w:r/>
            <w:r>
              <w:rPr>
                <w:rFonts w:ascii="Quicksand" w:hAnsi="Quicksand" w:cs="Quicksand" w:eastAsia="Noto Sans TC"/>
                <w:sz w:val="20"/>
              </w:rPr>
              <w:t>L0</w:t>
            </w:r>
          </w:p>
        </w:tc>
        <w:tc>
          <w:tcPr>
            <w:tcW w:type="dxa" w:w="6058"/>
          </w:tcPr>
          <w:p>
            <w:r/>
            <w:r>
              <w:rPr>
                <w:rFonts w:ascii="Quicksand" w:hAnsi="Quicksand" w:cs="Quicksand" w:eastAsia="Noto Sans TC"/>
                <w:sz w:val="20"/>
              </w:rPr>
              <w:t>"I did not open any tool. I used chapter 3 of the textbook and one reference book from the library."</w:t>
            </w:r>
          </w:p>
        </w:tc>
        <w:tc>
          <w:tcPr>
            <w:tcW w:type="dxa" w:w="2960"/>
          </w:tcPr>
          <w:p>
            <w:r/>
            <w:r>
              <w:rPr>
                <w:rFonts w:ascii="Quicksand" w:hAnsi="Quicksand" w:cs="Quicksand" w:eastAsia="Noto Sans TC"/>
                <w:sz w:val="20"/>
              </w:rPr>
              <w:t>No tool used; every word is the student's own</w:t>
            </w:r>
          </w:p>
        </w:tc>
      </w:tr>
      <w:tr>
        <w:tc>
          <w:tcPr>
            <w:tcW w:type="dxa" w:w="620"/>
          </w:tcPr>
          <w:p>
            <w:r/>
            <w:r>
              <w:rPr>
                <w:rFonts w:ascii="Quicksand" w:hAnsi="Quicksand" w:cs="Quicksand" w:eastAsia="Noto Sans TC"/>
                <w:sz w:val="20"/>
              </w:rPr>
              <w:t>L2</w:t>
            </w:r>
          </w:p>
        </w:tc>
        <w:tc>
          <w:tcPr>
            <w:tcW w:type="dxa" w:w="6058"/>
          </w:tcPr>
          <w:p>
            <w:r/>
            <w:r>
              <w:rPr>
                <w:rFonts w:ascii="Quicksand" w:hAnsi="Quicksand" w:cs="Quicksand" w:eastAsia="Noto Sans TC"/>
                <w:sz w:val="20"/>
              </w:rPr>
              <w:t>"I used a tool to draft the structure of three paragraphs and rewrote every sentence myself. Of the two years and one figure the tool gave, I checked them against the textbook and an official website, changed one year to the textbook's and removed the figure."</w:t>
            </w:r>
          </w:p>
        </w:tc>
        <w:tc>
          <w:tcPr>
            <w:tcW w:type="dxa" w:w="2960"/>
          </w:tcPr>
          <w:p>
            <w:r/>
            <w:r>
              <w:rPr>
                <w:rFonts w:ascii="Quicksand" w:hAnsi="Quicksand" w:cs="Quicksand" w:eastAsia="Noto Sans TC"/>
                <w:sz w:val="20"/>
              </w:rPr>
              <w:t>The tool produced paragraphs and a structure, the student rewrote them, and the facts and figures were checked</w:t>
            </w:r>
          </w:p>
        </w:tc>
      </w:tr>
      <w:tr>
        <w:tc>
          <w:tcPr>
            <w:tcW w:type="dxa" w:w="620"/>
          </w:tcPr>
          <w:p>
            <w:r/>
            <w:r>
              <w:rPr>
                <w:rFonts w:ascii="Quicksand" w:hAnsi="Quicksand" w:cs="Quicksand" w:eastAsia="Noto Sans TC"/>
                <w:sz w:val="20"/>
              </w:rPr>
              <w:t>L3</w:t>
            </w:r>
          </w:p>
        </w:tc>
        <w:tc>
          <w:tcPr>
            <w:tcW w:type="dxa" w:w="6058"/>
          </w:tcPr>
          <w:p>
            <w:r/>
            <w:r>
              <w:rPr>
                <w:rFonts w:ascii="Quicksand" w:hAnsi="Quicksand" w:cs="Quicksand" w:eastAsia="Noto Sans TC"/>
                <w:sz w:val="20"/>
              </w:rPr>
              <w:t>"Most of the content was produced by a tool; I removed repeated sentences and added one example. A separate one-page verification record is attached, checking each item against the textbook and two official sources."</w:t>
            </w:r>
          </w:p>
        </w:tc>
        <w:tc>
          <w:tcPr>
            <w:tcW w:type="dxa" w:w="2960"/>
          </w:tcPr>
          <w:p>
            <w:r/>
            <w:r>
              <w:rPr>
                <w:rFonts w:ascii="Quicksand" w:hAnsi="Quicksand" w:cs="Quicksand" w:eastAsia="Noto Sans TC"/>
                <w:sz w:val="20"/>
              </w:rPr>
              <w:t>The tool produced most of the content, and a verification record is attached</w:t>
            </w:r>
          </w:p>
        </w:tc>
      </w:tr>
    </w:tbl>
    <w:p>
      <w:pPr>
        <w:pStyle w:val="ListBullet"/>
      </w:pPr>
      <w:r>
        <w:rPr>
          <w:rFonts w:ascii="Quicksand" w:hAnsi="Quicksand" w:cs="Quicksand" w:eastAsia="Noto Sans TC"/>
          <w:sz w:val="21"/>
        </w:rPr>
        <w:t>All three are fictional and show the format only; the names, subjects and content are not real cases and must not be memorised as model answers.</w:t>
      </w:r>
    </w:p>
    <w:p>
      <w:pPr>
        <w:pStyle w:val="ListBullet"/>
      </w:pPr>
      <w:r>
        <w:rPr>
          <w:rFonts w:ascii="Quicksand" w:hAnsi="Quicksand" w:cs="Quicksand" w:eastAsia="Noto Sans TC"/>
          <w:sz w:val="21"/>
        </w:rPr>
        <w:t>Every sentence states a concrete action — checked against the textbook and an official website, changed one year to the textbook's, removed the figure.</w:t>
      </w:r>
    </w:p>
    <w:p>
      <w:pPr>
        <w:pStyle w:val="ListBullet"/>
      </w:pPr>
      <w:r>
        <w:rPr>
          <w:rFonts w:ascii="Quicksand" w:hAnsi="Quicksand" w:cs="Quicksand" w:eastAsia="Noto Sans TC"/>
          <w:sz w:val="21"/>
        </w:rPr>
        <w:t>The examples do not describe how a tool works, and do not describe how to make a tool produce particular content.</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