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全校 AI 風險登記冊及事故處理流程</w:t>
      </w:r>
    </w:p>
    <w:p>
      <w:r>
        <w:rPr>
          <w:sz w:val="20"/>
        </w:rPr>
        <w:t>八欄登記冊　·　十項校本風險　·　三步事故處理　·　一頁事故記錄</w:t>
      </w:r>
    </w:p>
    <w:p>
      <w:r>
        <w:t>──────────────────────────────────────────────</w:t>
      </w:r>
    </w:p>
    <w:p>
      <w:r>
        <w:t>學校名稱：〔　　　　〕</w:t>
      </w:r>
    </w:p>
    <w:p>
      <w:r>
        <w:rPr>
          <w:i/>
          <w:sz w:val="18"/>
        </w:rPr>
        <w:t>版本 1.0　·　制定日期：　　年　　月　　日　·　每學期覆檢一次</w:t>
      </w:r>
    </w:p>
    <w:p>
      <w:r>
        <w:t>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sz w:val="26"/>
        </w:rPr>
        <w:t>一、用途與界線</w:t>
      </w:r>
    </w:p>
    <w:p>
      <w:r>
        <w:rPr>
          <w:sz w:val="21"/>
        </w:rPr>
        <w:t>本文件只做兩件事：一張八欄的風險登記冊，和一套三步的事故處理。它不處理教學設計，也不處理工具採購的技術規格。</w:t>
      </w:r>
    </w:p>
    <w:p>
      <w:r>
        <w:rPr>
          <w:sz w:val="21"/>
        </w:rPr>
        <w:t>登記冊寫的是學校的風險，不是個別同事的風險。第七欄只寫崗位，不寫人名；第六欄只填「低」、「中」或「高」，全份沒有分數、沒有百分比，也沒有總分。</w:t>
      </w:r>
    </w:p>
    <w:p>
      <w:r>
        <w:rPr>
          <w:sz w:val="21"/>
        </w:rPr>
        <w:t>本文件不代替學校的資料外洩、投訴或人事程序，亦不提供法律意見。涉及對外通報，一律依學校現行程序及法例要求處理；本文件不寫機構名稱、日數或時限。</w:t>
      </w:r>
    </w:p>
    <w:p>
      <w:r>
        <w:rPr>
          <w:i/>
          <w:sz w:val="19"/>
        </w:rPr>
        <w:t>二、八欄登記冊（十項風險）／三、三步事故處理／四、四類事故的處理方向／五、事故記錄（可獨立影印）／六、覆檢</w:t>
      </w:r>
    </w:p>
    <w:p>
      <w:pPr>
        <w:sectPr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二、八欄登記冊（十項風險）</w:t>
      </w:r>
    </w:p>
    <w:p>
      <w:r>
        <w:rPr>
          <w:sz w:val="20"/>
        </w:rPr>
        <w:t>固定八欄，不加欄。第六欄只填「低」、「中」或「高」；第七欄只寫崗位，不寫人名；第八欄寫一個具體日期。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53"/>
        <w:gridCol w:w="1753"/>
        <w:gridCol w:w="1753"/>
        <w:gridCol w:w="1753"/>
        <w:gridCol w:w="1753"/>
        <w:gridCol w:w="1753"/>
        <w:gridCol w:w="1753"/>
        <w:gridCol w:w="1753"/>
      </w:tblGrid>
      <w:tr>
        <w:tc>
          <w:tcPr>
            <w:tcW w:type="dxa" w:w="850"/>
          </w:tcPr>
          <w:p>
            <w:r/>
            <w:r>
              <w:rPr>
                <w:b/>
                <w:sz w:val="16"/>
              </w:rPr>
              <w:t>編號</w:t>
            </w:r>
          </w:p>
        </w:tc>
        <w:tc>
          <w:tcPr>
            <w:tcW w:type="dxa" w:w="3175"/>
          </w:tcPr>
          <w:p>
            <w:r/>
            <w:r>
              <w:rPr>
                <w:b/>
                <w:sz w:val="16"/>
              </w:rPr>
              <w:t>風險描述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6"/>
              </w:rPr>
              <w:t>發生場景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6"/>
              </w:rPr>
              <w:t>受影響的人</w:t>
            </w:r>
          </w:p>
        </w:tc>
        <w:tc>
          <w:tcPr>
            <w:tcW w:type="dxa" w:w="3061"/>
          </w:tcPr>
          <w:p>
            <w:r/>
            <w:r>
              <w:rPr>
                <w:b/>
                <w:sz w:val="16"/>
              </w:rPr>
              <w:t>現有控制措施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殘餘風險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6"/>
              </w:rPr>
              <w:t>負責崗位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6"/>
              </w:rPr>
              <w:t>下次檢視日期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R1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學生輸入個人資料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課堂或課業中把姓名、班別、地址、相片或家人資料輸入工具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學生、家長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最少資料檢查表；教職員資料處理須知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R2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教師用未經批准的工具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備課、出題或製作教材時使用未經校內審批的工具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教師、學生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校本使用指引的審批流程；工具清單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R3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錯誤內容當作事實教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工具生成的內容未經核對便直接講授或印成教材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學生、教師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教材覆核；教學指南所述的專業把關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R4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AI 生成影像涉及學生面容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活動相片或學生相片被上載、生成或改圖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學生、家長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相片使用同意安排；資料處理須知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R5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工具代做課業致評分失準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課業由工具完成，教師按提交的成品評分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學生、教師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課業設計與評核安排；課堂內的過程觀察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R6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條款改變或突然收費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工具更改條款、加收費或取消原有的免費額度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學校、教師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簽約前的條款核對；預算與授權工作表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R7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帳戶被盜或共用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一個帳戶多人共用，或帳戶被盜用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學校、教師、學生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帳戶由學校持有；權限與離職的安排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R8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生成內容涉版權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生成的圖片、文字或音樂與既有作品實質相似並用於對外發布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學校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對外發布前的版權核對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R9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學生情緒依賴或過度使用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學生把思考與情緒支援外判給工具，或使用時間影響作息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學生、家長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課業設計；與家長的溝通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16"/>
              </w:rPr>
              <w:t>R10</w:t>
            </w:r>
          </w:p>
        </w:tc>
        <w:tc>
          <w:tcPr>
            <w:tcW w:type="dxa" w:w="3175"/>
          </w:tcPr>
          <w:p>
            <w:r/>
            <w:r>
              <w:rPr>
                <w:sz w:val="16"/>
              </w:rPr>
              <w:t>學校聲譽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上述任何一項處理不當，最後被公開討論</w:t>
            </w:r>
          </w:p>
        </w:tc>
        <w:tc>
          <w:tcPr>
            <w:tcW w:type="dxa" w:w="1814"/>
          </w:tcPr>
          <w:p>
            <w:r/>
            <w:r>
              <w:rPr>
                <w:sz w:val="16"/>
              </w:rPr>
              <w:t>學校</w:t>
            </w:r>
          </w:p>
        </w:tc>
        <w:tc>
          <w:tcPr>
            <w:tcW w:type="dxa" w:w="3061"/>
          </w:tcPr>
          <w:p>
            <w:r/>
            <w:r>
              <w:rPr>
                <w:sz w:val="16"/>
              </w:rPr>
              <w:t>三步事故處理；對外統一回應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低／中／高</w:t>
            </w:r>
          </w:p>
        </w:tc>
        <w:tc>
          <w:tcPr>
            <w:tcW w:type="dxa" w:w="147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i/>
          <w:sz w:val="19"/>
        </w:rPr>
        <w:t>十項風險，一項一行，不設子項。學校如另有風險，加在第十項之後並重新編號，不把其中一項拆成幾個小項。</w:t>
      </w:r>
    </w:p>
    <w:p>
      <w:pPr>
        <w:sectPr>
          <w:pgSz w:w="15840" w:h="12240" w:orient="landscape"/>
          <w:pgMar w:top="850" w:right="907" w:bottom="850" w:left="907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三、三步事故處理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928"/>
          </w:tcPr>
          <w:p>
            <w:r/>
            <w:r>
              <w:rPr>
                <w:b/>
                <w:sz w:val="18"/>
              </w:rPr>
              <w:t>步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8"/>
              </w:rPr>
              <w:t>時限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8"/>
              </w:rPr>
              <w:t>做甚麼</w:t>
            </w:r>
          </w:p>
        </w:tc>
        <w:tc>
          <w:tcPr>
            <w:tcW w:type="dxa" w:w="3061"/>
          </w:tcPr>
          <w:p>
            <w:r/>
            <w:r>
              <w:rPr>
                <w:b/>
                <w:sz w:val="18"/>
              </w:rPr>
              <w:t>誰做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一　先控制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當日內</w:t>
            </w:r>
          </w:p>
        </w:tc>
        <w:tc>
          <w:tcPr>
            <w:tcW w:type="dxa" w:w="4876"/>
          </w:tcPr>
          <w:p>
            <w:r/>
            <w:r>
              <w:rPr>
                <w:sz w:val="18"/>
              </w:rPr>
              <w:t>停止繼續使用、關閉分享連結、暫停相關帳戶、保存現有紀錄（不要先刪除）</w:t>
            </w:r>
          </w:p>
        </w:tc>
        <w:tc>
          <w:tcPr>
            <w:tcW w:type="dxa" w:w="3061"/>
          </w:tcPr>
          <w:p>
            <w:r/>
            <w:r>
              <w:rPr>
                <w:sz w:val="18"/>
              </w:rPr>
              <w:t>發現事故的同事，通知第七欄的負責崗位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二　再評估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兩日內</w:t>
            </w:r>
          </w:p>
        </w:tc>
        <w:tc>
          <w:tcPr>
            <w:tcW w:type="dxa" w:w="4876"/>
          </w:tcPr>
          <w:p>
            <w:r/>
            <w:r>
              <w:rPr>
                <w:sz w:val="18"/>
              </w:rPr>
              <w:t>確認涉及哪些人、哪些資料、範圍有多大；判斷屬哪一類事故；決定是否須依既定線處理</w:t>
            </w:r>
          </w:p>
        </w:tc>
        <w:tc>
          <w:tcPr>
            <w:tcW w:type="dxa" w:w="3061"/>
          </w:tcPr>
          <w:p>
            <w:r/>
            <w:r>
              <w:rPr>
                <w:sz w:val="18"/>
              </w:rPr>
              <w:t>負責崗位，聯同校本數字教育專責小組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三　依既定線處理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按評估結果</w:t>
            </w:r>
          </w:p>
        </w:tc>
        <w:tc>
          <w:tcPr>
            <w:tcW w:type="dxa" w:w="4876"/>
          </w:tcPr>
          <w:p>
            <w:r/>
            <w:r>
              <w:rPr>
                <w:sz w:val="18"/>
              </w:rPr>
              <w:t>依學校現行程序及法例要求處理，並同步完成事故記錄一頁</w:t>
            </w:r>
          </w:p>
        </w:tc>
        <w:tc>
          <w:tcPr>
            <w:tcW w:type="dxa" w:w="3061"/>
          </w:tcPr>
          <w:p>
            <w:r/>
            <w:r>
              <w:rPr>
                <w:sz w:val="18"/>
              </w:rPr>
              <w:t>學校指定的崗位</w:t>
            </w:r>
          </w:p>
        </w:tc>
      </w:tr>
    </w:tbl>
    <w:p>
      <w:r>
        <w:rPr>
          <w:i/>
          <w:sz w:val="19"/>
        </w:rPr>
        <w:t>三步之內，不得在群組公開討論涉事學生——包括姓名、班別、截圖與對話紀錄。第一步與第二步之間最常出錯：急於處理而先刪除紀錄，第二步便無法判斷範圍。先保存，後處理。</w:t>
      </w:r>
    </w:p>
    <w:p>
      <w:pPr>
        <w:spacing w:before="240"/>
      </w:pPr>
      <w:r>
        <w:rPr>
          <w:b/>
          <w:sz w:val="26"/>
        </w:rPr>
        <w:t>四、四類事故的處理方向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474"/>
          </w:tcPr>
          <w:p>
            <w:r/>
            <w:r>
              <w:rPr>
                <w:b/>
                <w:sz w:val="18"/>
              </w:rPr>
              <w:t>類別</w:t>
            </w:r>
          </w:p>
        </w:tc>
        <w:tc>
          <w:tcPr>
            <w:tcW w:type="dxa" w:w="9865"/>
          </w:tcPr>
          <w:p>
            <w:r/>
            <w:r>
              <w:rPr>
                <w:b/>
                <w:sz w:val="18"/>
              </w:rPr>
              <w:t>兩句處理方向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8"/>
              </w:rPr>
              <w:t>資料</w:t>
            </w:r>
          </w:p>
        </w:tc>
        <w:tc>
          <w:tcPr>
            <w:tcW w:type="dxa" w:w="9865"/>
          </w:tcPr>
          <w:p>
            <w:r/>
            <w:r>
              <w:rPr>
                <w:sz w:val="18"/>
              </w:rPr>
              <w:t>涉及個人資料、帳戶或存取權限：先停止資料繼續流出，再確認誰曾取得、取了哪些。記錄寫涉及哪一類資料與涉及多少人，不寫學生姓名。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8"/>
              </w:rPr>
              <w:t>內容</w:t>
            </w:r>
          </w:p>
        </w:tc>
        <w:tc>
          <w:tcPr>
            <w:tcW w:type="dxa" w:w="9865"/>
          </w:tcPr>
          <w:p>
            <w:r/>
            <w:r>
              <w:rPr>
                <w:sz w:val="18"/>
              </w:rPr>
              <w:t>涉及錯誤、虛假、深偽或不當內容：先停止該內容繼續被使用或轉發，再找出它曾被用在哪些課堂與材料。重點是更正與補教，不是追查誰先轉發。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8"/>
              </w:rPr>
              <w:t>使用</w:t>
            </w:r>
          </w:p>
        </w:tc>
        <w:tc>
          <w:tcPr>
            <w:tcW w:type="dxa" w:w="9865"/>
          </w:tcPr>
          <w:p>
            <w:r/>
            <w:r>
              <w:rPr>
                <w:sz w:val="18"/>
              </w:rPr>
              <w:t>涉及工具代做、過度依賴或不當使用：先回到課業與評核的設計，再決定補做或調整評核。重點是學生的學習，不是標籤某位學生或教師。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8"/>
              </w:rPr>
              <w:t>營運</w:t>
            </w:r>
          </w:p>
        </w:tc>
        <w:tc>
          <w:tcPr>
            <w:tcW w:type="dxa" w:w="9865"/>
          </w:tcPr>
          <w:p>
            <w:r/>
            <w:r>
              <w:rPr>
                <w:sz w:val="18"/>
              </w:rPr>
              <w:t>涉及條款、收費、服務中斷或聲譽：先確認學校仍有哪些可用安排，再對外統一說法。重點是令教學不中斷。</w:t>
            </w:r>
          </w:p>
        </w:tc>
      </w:tr>
    </w:tbl>
    <w:p>
      <w:r>
        <w:br w:type="page"/>
      </w:r>
    </w:p>
    <w:p>
      <w:pPr>
        <w:spacing w:before="240"/>
      </w:pPr>
      <w:r>
        <w:rPr>
          <w:b/>
          <w:sz w:val="26"/>
        </w:rPr>
        <w:t>事故記錄（一頁，可獨立影印）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日期與時間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發現者的崗位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事故類別（資料／內容／使用／營運，四選一）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事件（一句話）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當日已做的控制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受影響的人與範圍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是否須依既定線處理（依學校現行程序及法例要求）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跟進事項與負責崗位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完成日期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082"/>
          </w:tcPr>
          <w:p>
            <w:r/>
            <w:r>
              <w:rPr>
                <w:b/>
                <w:sz w:val="19"/>
              </w:rPr>
              <w:t>備註</w:t>
            </w:r>
          </w:p>
        </w:tc>
        <w:tc>
          <w:tcPr>
            <w:tcW w:type="dxa" w:w="7257"/>
          </w:tcPr>
          <w:p>
            <w:r/>
            <w:r>
              <w:rPr>
                <w:sz w:val="19"/>
              </w:rPr>
            </w:r>
          </w:p>
        </w:tc>
      </w:tr>
    </w:tbl>
    <w:p>
      <w:r>
        <w:rPr>
          <w:i/>
          <w:sz w:val="19"/>
        </w:rPr>
        <w:t>記錄只寫事實與處理，不寫評價：不寫「疏忽」、「不小心」、「違規」這類字眼，也不寫學生姓名。本頁是本文件唯一的記錄格式；校內如已有事故記錄及呈報表格，用該表格並補上本頁欄位，不另設第二套。</w:t>
      </w:r>
    </w:p>
    <w:p>
      <w:pPr>
        <w:spacing w:before="240"/>
      </w:pPr>
      <w:r>
        <w:rPr>
          <w:b/>
          <w:sz w:val="26"/>
        </w:rPr>
        <w:t>六、覆檢</w:t>
      </w:r>
    </w:p>
    <w:p>
      <w:r>
        <w:rPr>
          <w:sz w:val="20"/>
        </w:rPr>
        <w:t>登記冊由校本數字教育專責小組維護，每學期覆檢一次：逐行核對第八欄的日期、更新第六欄的殘餘風險、把已完成的行標明仍在生效或可以關閉。</w:t>
      </w:r>
    </w:p>
    <w:p>
      <w:r>
        <w:rPr>
          <w:sz w:val="20"/>
        </w:rPr>
        <w:t>覆檢結果納入學校發展計劃及／或學校周年計劃的自評循環，與校內其他文件對得上同一個目標。</w:t>
      </w:r>
    </w:p>
    <w:p>
      <w:r>
        <w:rPr>
          <w:sz w:val="20"/>
        </w:rPr>
        <w:t>八欄、十項風險、三步、四類事故的數目固定：不增設第九欄、不設子項、不增加第四步、不增設第五類事故。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i/>
          <w:sz w:val="19"/>
        </w:rPr>
        <w:t>本文件為 Beets 獨立製作的校本參考文件，並非教育局官方文件。八欄登記冊、十項風險、三步處理與四類事故的分法屬建議，學校可按校情調整。本文件不代替學校的資料外洩、投訴或人事程序，亦不提供法律意見。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