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應對人工智能生成的騷擾：四步程序及記錄表</w:t>
      </w:r>
    </w:p>
    <w:p>
      <w:r>
        <w:rPr>
          <w:rFonts w:ascii="Quicksand" w:hAnsi="Quicksand" w:cs="Quicksand" w:eastAsia="Noto Sans TC"/>
          <w:color w:val="6F6F6F"/>
          <w:sz w:val="24"/>
        </w:rPr>
        <w:t>班主任及家長 · S1–S6 · 版本 1.0（2026-11-05）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頁首五項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學習階段：</w:t>
      </w:r>
      <w:r>
        <w:rPr>
          <w:rFonts w:ascii="Quicksand" w:hAnsi="Quicksand" w:cs="Quicksand" w:eastAsia="Noto Sans TC"/>
          <w:b/>
          <w:color w:val="080808"/>
          <w:sz w:val="21"/>
        </w:rPr>
        <w:t>S1–S6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科目：</w:t>
      </w:r>
      <w:r>
        <w:rPr>
          <w:rFonts w:ascii="Quicksand" w:hAnsi="Quicksand" w:cs="Quicksand" w:eastAsia="Noto Sans TC"/>
          <w:b/>
          <w:color w:val="080808"/>
          <w:sz w:val="21"/>
        </w:rPr>
        <w:t>班主任及家長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學習範疇：</w:t>
      </w:r>
      <w:r>
        <w:rPr>
          <w:rFonts w:ascii="Quicksand" w:hAnsi="Quicksand" w:cs="Quicksand" w:eastAsia="Noto Sans TC"/>
          <w:b/>
          <w:color w:val="080808"/>
          <w:sz w:val="21"/>
        </w:rPr>
        <w:t>應用人工智能的反思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對應文件：</w:t>
      </w:r>
      <w:r>
        <w:rPr>
          <w:rFonts w:ascii="Quicksand" w:hAnsi="Quicksand" w:cs="Quicksand" w:eastAsia="Noto Sans TC"/>
          <w:b/>
          <w:color w:val="080808"/>
          <w:sz w:val="21"/>
        </w:rPr>
        <w:t>《中小學數字教育發展藍圖》、《中小學人工智能素養學習架構》、教育局通函第 156/2026 號（附錄二 教師資訊包「四. 重要訊息 4 學生篇」合規守法與安全；附錄一 第 4 節 慎思明辨與關注學生身心健康）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準備所需時間：</w:t>
      </w:r>
      <w:r>
        <w:rPr>
          <w:rFonts w:ascii="Quicksand" w:hAnsi="Quicksand" w:cs="Quicksand" w:eastAsia="Noto Sans TC"/>
          <w:b/>
          <w:color w:val="080808"/>
          <w:sz w:val="21"/>
        </w:rPr>
        <w:t>事前於教職員會議簡介約 30 分鐘；事件時即用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使用前請先讀（三點）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名稱、四步程序、三類情境與時序表，屬本資源的建議，不是教育局規定。教育局的要求是不可利用人工智能進行網絡欺凌，並且關注學生身心健康；文件並沒有規定處理步驟、表格格式或通報時限。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本頁不取代學校現行的反欺凌、投訴或人事機制。一切以學校機制為準。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本頁不提供法律意見，也不判斷個案性質。涉及嚴重事件，按學校機制轉介相關部門。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本頁刻意不寫的三件事：不描述任何具體手法、生成步驟或工具操作；不出現個案、人名、學校名或群組名；不使用任何責備受害者的措辭。</w:t>
      </w:r>
    </w:p>
    <w:p>
      <w:r>
        <w:rPr>
          <w:rFonts w:ascii="Quicksand" w:hAnsi="Quicksand" w:cs="Quicksand" w:eastAsia="Noto Sans TC"/>
          <w:b/>
          <w:color w:val="080808"/>
          <w:sz w:val="21"/>
        </w:rPr>
        <w:t>填寫位置：統籌人（崗位）____________　指定保存證據的同事____________　聯絡人____________　生效日期____________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四步程序（次序固定，不調換、不跳步、不合併）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02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步</w:t>
            </w:r>
          </w:p>
        </w:tc>
        <w:tc>
          <w:tcPr>
            <w:tcW w:type="dxa" w:w="467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做甚麼</w:t>
            </w:r>
          </w:p>
        </w:tc>
        <w:tc>
          <w:tcPr>
            <w:tcW w:type="dxa" w:w="233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誰做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何時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　先保護</w:t>
            </w:r>
          </w:p>
        </w:tc>
        <w:tc>
          <w:tcPr>
            <w:tcW w:type="dxa" w:w="46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停止接觸；不轉發；不自行對質。由學校安排一個安全位置，並指定一名聯絡人，讓受影響的學生知道「有事找誰、幾時會再有人找他」</w:t>
            </w:r>
          </w:p>
        </w:tc>
        <w:tc>
          <w:tcPr>
            <w:tcW w:type="dxa" w:w="23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最先接觸到的同事；班主任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立即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　保存</w:t>
            </w:r>
          </w:p>
        </w:tc>
        <w:tc>
          <w:tcPr>
            <w:tcW w:type="dxa" w:w="46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由學校指定的同事保存證據：截圖須含網址、時間、群組名稱、發送者顯示名稱四項；原文不刪不編輯；另存離線副本</w:t>
            </w:r>
          </w:p>
        </w:tc>
        <w:tc>
          <w:tcPr>
            <w:tcW w:type="dxa" w:w="23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學校指定的一名同事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同日內，越早越好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　通報</w:t>
            </w:r>
          </w:p>
        </w:tc>
        <w:tc>
          <w:tcPr>
            <w:tcW w:type="dxa" w:w="46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一條線：班主任 → 指定統籌人 → 校長；同日內完成一頁書面紀錄，不用電郵串</w:t>
            </w:r>
          </w:p>
        </w:tc>
        <w:tc>
          <w:tcPr>
            <w:tcW w:type="dxa" w:w="23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同日內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四　處理與記錄</w:t>
            </w:r>
          </w:p>
        </w:tc>
        <w:tc>
          <w:tcPr>
            <w:tcW w:type="dxa" w:w="467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按學校機制處理；對被指涉的學生同樣要有告知、陳述機會、家長通知等程序保障；記錄只記事實、時間、行動</w:t>
            </w:r>
          </w:p>
        </w:tc>
        <w:tc>
          <w:tcPr>
            <w:tcW w:type="dxa" w:w="233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校長與統籌人，按學校機制分工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按機制時限</w:t>
            </w:r>
          </w:p>
        </w:tc>
      </w:tr>
    </w:tbl>
    <w:p>
      <w:pPr>
        <w:pStyle w:val="ListBullet"/>
      </w:pPr>
      <w:r>
        <w:rPr>
          <w:rFonts w:ascii="Quicksand" w:hAnsi="Quicksand" w:cs="Quicksand" w:eastAsia="Noto Sans TC"/>
          <w:sz w:val="21"/>
        </w:rPr>
        <w:t>「先保護」是第一步，不是「先核實真假才處理」。核實由學校按機制在保護與保存之後進行。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「不轉發」是保護的一部分：每一次轉發都令同一段內容多一份副本、多一個收件人。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「不自行對質」：由學校安排時間、地點與在場的人。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保存的四項缺一不可；由一名指定同事負責，四項才齊全、格式才一致。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三類情境（只分流，不改四步）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三類情境只決定「由誰最先接觸」與「走哪一條通報線」。四步的次序不因情境而改變。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17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由誰最先接觸</w:t>
            </w:r>
          </w:p>
        </w:tc>
        <w:tc>
          <w:tcPr>
            <w:tcW w:type="dxa" w:w="422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分流的重點</w:t>
            </w:r>
          </w:p>
        </w:tc>
        <w:tc>
          <w:tcPr>
            <w:tcW w:type="dxa" w:w="198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通報線</w:t>
            </w:r>
          </w:p>
        </w:tc>
      </w:tr>
      <w:tr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　學生對學生，一對一</w:t>
            </w:r>
          </w:p>
        </w:tc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</w:t>
            </w:r>
          </w:p>
        </w:tc>
        <w:tc>
          <w:tcPr>
            <w:tcW w:type="dxa" w:w="42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班主任支援受影響的學生；由統籌人評估是否需要即時分隔，以及何時安排陳述機會</w:t>
            </w:r>
          </w:p>
        </w:tc>
        <w:tc>
          <w:tcPr>
            <w:tcW w:type="dxa" w:w="198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 → 統籌人 → 校長</w:t>
            </w:r>
          </w:p>
        </w:tc>
      </w:tr>
      <w:tr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　群組傳播（含旁觀者）</w:t>
            </w:r>
          </w:p>
        </w:tc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班主任，或任何在群組內看到的同事</w:t>
            </w:r>
          </w:p>
        </w:tc>
        <w:tc>
          <w:tcPr>
            <w:tcW w:type="dxa" w:w="42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群組內不再討論、不再轉發；由學校指定一人保存群組證據（截圖四項）；旁觀者同樣受影響，只需簡短說明「已交由學校處理」，不在群組內交代細節</w:t>
            </w:r>
          </w:p>
        </w:tc>
        <w:tc>
          <w:tcPr>
            <w:tcW w:type="dxa" w:w="198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 → 統籌人 → 校長</w:t>
            </w:r>
          </w:p>
        </w:tc>
      </w:tr>
      <w:tr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　涉及教職員（含假冒身份）</w:t>
            </w:r>
          </w:p>
        </w:tc>
        <w:tc>
          <w:tcPr>
            <w:tcW w:type="dxa" w:w="17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統籌人</w:t>
            </w:r>
          </w:p>
        </w:tc>
        <w:tc>
          <w:tcPr>
            <w:tcW w:type="dxa" w:w="42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學生一方仍由班主任支援，不因涉及同事而中斷；涉及教職員的部分與學生部分分開記錄；「身份」與「行為」分開寫，不在學生面前評價任何一位同事</w:t>
            </w:r>
          </w:p>
        </w:tc>
        <w:tc>
          <w:tcPr>
            <w:tcW w:type="dxa" w:w="198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統籌人 → 校長 → 人事</w:t>
            </w:r>
          </w:p>
        </w:tc>
      </w:tr>
    </w:tbl>
    <w:p>
      <w:pPr>
        <w:pStyle w:val="ListBullet"/>
      </w:pPr>
      <w:r>
        <w:rPr>
          <w:rFonts w:ascii="Quicksand" w:hAnsi="Quicksand" w:cs="Quicksand" w:eastAsia="Noto Sans TC"/>
          <w:sz w:val="21"/>
        </w:rPr>
        <w:t>第二類最常出錯的是「在群組內回應」：一句「大家唔好再傳」本身也是一次轉發。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第三類最常出錯的是「等一等先」：分流寫明學生一方仍由班主任支援，就是不讓這件事發生。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假冒身份的個案，只寫「有人以教職員名義行事」，不寫是誰、不寫動機。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頭二十四小時：四格時序表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時間</w:t>
            </w:r>
          </w:p>
        </w:tc>
        <w:tc>
          <w:tcPr>
            <w:tcW w:type="dxa" w:w="418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做甚麼</w:t>
            </w:r>
          </w:p>
        </w:tc>
        <w:tc>
          <w:tcPr>
            <w:tcW w:type="dxa" w:w="190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由誰</w:t>
            </w:r>
          </w:p>
        </w:tc>
        <w:tc>
          <w:tcPr>
            <w:tcW w:type="dxa" w:w="22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留下甚麼</w:t>
            </w:r>
          </w:p>
        </w:tc>
      </w:tr>
      <w:tr>
        <w:tc>
          <w:tcPr>
            <w:tcW w:type="dxa" w:w="1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零至兩小時</w:t>
            </w:r>
          </w:p>
        </w:tc>
        <w:tc>
          <w:tcPr>
            <w:tcW w:type="dxa" w:w="418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先保護：停止接觸、不轉發、不自行對質、安排安全位置、指定一名聯絡人；同時通知統籌人，並指定保存證據的同事</w:t>
            </w:r>
          </w:p>
        </w:tc>
        <w:tc>
          <w:tcPr>
            <w:tcW w:type="dxa" w:w="19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最先接觸的同事、班主任、統籌人</w:t>
            </w:r>
          </w:p>
        </w:tc>
        <w:tc>
          <w:tcPr>
            <w:tcW w:type="dxa" w:w="2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一句口頭交接（誰負責哪一步），不需表格</w:t>
            </w:r>
          </w:p>
        </w:tc>
      </w:tr>
      <w:tr>
        <w:tc>
          <w:tcPr>
            <w:tcW w:type="dxa" w:w="1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兩至二十四小時</w:t>
            </w:r>
          </w:p>
        </w:tc>
        <w:tc>
          <w:tcPr>
            <w:tcW w:type="dxa" w:w="418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完成截圖四項與離線副本；統籌人與校長確認分流；同日內完成一頁書面紀錄；按學校機制通知雙方家長</w:t>
            </w:r>
          </w:p>
        </w:tc>
        <w:tc>
          <w:tcPr>
            <w:tcW w:type="dxa" w:w="19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指定保存證據的同事、班主任、統籌人</w:t>
            </w:r>
          </w:p>
        </w:tc>
        <w:tc>
          <w:tcPr>
            <w:tcW w:type="dxa" w:w="2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一頁書面紀錄（含時間、行動、負責人）</w:t>
            </w:r>
          </w:p>
        </w:tc>
      </w:tr>
      <w:tr>
        <w:tc>
          <w:tcPr>
            <w:tcW w:type="dxa" w:w="1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翌日</w:t>
            </w:r>
          </w:p>
        </w:tc>
        <w:tc>
          <w:tcPr>
            <w:tcW w:type="dxa" w:w="418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按機制安排陳述機會與支援；向受影響的學生交代「下一步是甚麼、幾時會再有消息」；檢查紀錄是否只記事實、時間、行動</w:t>
            </w:r>
          </w:p>
        </w:tc>
        <w:tc>
          <w:tcPr>
            <w:tcW w:type="dxa" w:w="19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班主任、統籌人</w:t>
            </w:r>
          </w:p>
        </w:tc>
        <w:tc>
          <w:tcPr>
            <w:tcW w:type="dxa" w:w="2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紀錄上補一頁「已告知」與「已安排」</w:t>
            </w:r>
          </w:p>
        </w:tc>
      </w:tr>
      <w:tr>
        <w:tc>
          <w:tcPr>
            <w:tcW w:type="dxa" w:w="1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一週內</w:t>
            </w:r>
          </w:p>
        </w:tc>
        <w:tc>
          <w:tcPr>
            <w:tcW w:type="dxa" w:w="418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檢視一次：接觸是否已停止、群組內的流傳是否已處理、紀錄是否齊全、是否需要轉介；把需要改的地方寫回校本程序</w:t>
            </w:r>
          </w:p>
        </w:tc>
        <w:tc>
          <w:tcPr>
            <w:tcW w:type="dxa" w:w="19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校長與統籌人</w:t>
            </w:r>
          </w:p>
        </w:tc>
        <w:tc>
          <w:tcPr>
            <w:tcW w:type="dxa" w:w="2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一頁檢視紀錄，一句「需要改的是甚麼」</w:t>
            </w:r>
          </w:p>
        </w:tc>
      </w:tr>
    </w:tbl>
    <w:p>
      <w:pPr>
        <w:pStyle w:val="ListBullet"/>
      </w:pPr>
      <w:r>
        <w:rPr>
          <w:rFonts w:ascii="Quicksand" w:hAnsi="Quicksand" w:cs="Quicksand" w:eastAsia="Noto Sans TC"/>
          <w:sz w:val="21"/>
        </w:rPr>
        <w:t>「翌日」那一格是最容易被略過的一格：學生最想知道的是「仲有無人跟」。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時序表寫的是「最遲」時間，不是「理想」時間。零至兩小時內做完第一步就夠。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記錄表（只記事實、時間、行動）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個案編號（學校自訂）：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開始日期及時間：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統籌人：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負責保存證據的同事：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聯絡人（告知受影響學生的一位）：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47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序</w:t>
            </w:r>
          </w:p>
        </w:tc>
        <w:tc>
          <w:tcPr>
            <w:tcW w:type="dxa" w:w="154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日期及時間</w:t>
            </w:r>
          </w:p>
        </w:tc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事實（見到／聽到甚麼）</w:t>
            </w:r>
          </w:p>
        </w:tc>
        <w:tc>
          <w:tcPr>
            <w:tcW w:type="dxa" w:w="297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行動（做了甚麼、由誰）</w:t>
            </w:r>
          </w:p>
        </w:tc>
        <w:tc>
          <w:tcPr>
            <w:tcW w:type="dxa" w:w="14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6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7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8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9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10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11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7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12</w:t>
            </w:r>
          </w:p>
        </w:tc>
        <w:tc>
          <w:tcPr>
            <w:tcW w:type="dxa" w:w="154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7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/>
          <w:color w:val="080808"/>
          <w:sz w:val="21"/>
        </w:rPr>
        <w:t>三句不可以寫進記錄：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「佢平時都係咁」——把過去印象寫進當日的事實。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「應該係誤會」——在未有機會陳述之前替事件定性。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「已經處理好」——沒有寫出處理了甚麼，等於沒有記錄。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對被指涉的學生，同樣要有告知、陳述機會、家長通知三項程序保障；記錄不替任何一方定性。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校對清單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四步齊全，次序為先保護、保存、通報、處理與記錄，沒有調換、跳步或合併。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全份沒有一句寫成「先核實真假才處理」。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第一步寫明停止接觸、不轉發、不自行對質、安全位置、一名聯絡人五項。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第二步寫明截圖四項：網址、時間、群組名稱、發送者顯示名稱。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第二步寫明原文不刪不編輯、另存離線副本，並指定一名同事負責。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第三步只有一條通報線：班主任 → 統籌人 → 校長；同日內一頁書面紀錄，不用電郵串。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第三類情境的通報線為統籌人 → 校長 → 人事，並寫明學生一方仍由班主任支援。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三類情境只寫分流與通報線，沒有改動四步的次序。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第四步寫明對被指涉學生的三項保障：告知、陳述機會、家長通知。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記錄只記事實、時間、行動；沒有評價、推測或性格描述。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時序表四格齊全：零至兩小時、兩至二十四小時、翌日、一週內。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全份沒有描述任何具體手法、生成步驟或工具操作。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全份沒有個案、人名、學校名、群組名，也沒有具名商業工具或品牌。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全份沒有一句責備受害者；被指涉的學生同樣沒有被定性。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已寫明名稱、四步程序、三類情境與時序表屬本資源建議，並寫出教育局的要求。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已寫明本頁不取代學校現行的反欺凌、投訴或人事機制。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□ 已寫明本頁不提供法律意見、不判斷個案性質，嚴重事件按學校機制轉介。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核心判斷：同事在事發當日拿得起這一頁，做得出第一步。只要「先保護」真的先做，後面的三步才有東西可以保存、通報與記錄。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